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both"/>
        <w:rPr>
          <w:rFonts w:hint="eastAsia" w:ascii="宋体" w:hAnsi="宋体" w:cs="宋体"/>
          <w:b/>
          <w:bCs/>
          <w:spacing w:val="-5"/>
          <w:kern w:val="0"/>
          <w:sz w:val="24"/>
          <w:szCs w:val="24"/>
          <w:lang w:val="en-US" w:eastAsia="zh-CN" w:bidi="zh-CN"/>
        </w:rPr>
      </w:pPr>
      <w:bookmarkStart w:id="0" w:name="_Toc25414"/>
    </w:p>
    <w:p>
      <w:pPr>
        <w:numPr>
          <w:ilvl w:val="0"/>
          <w:numId w:val="0"/>
        </w:numPr>
        <w:jc w:val="center"/>
        <w:rPr>
          <w:rFonts w:hint="default"/>
          <w:lang w:val="en-US" w:eastAsia="zh-CN"/>
        </w:rPr>
      </w:pPr>
      <w:r>
        <w:rPr>
          <w:rFonts w:hint="eastAsia" w:ascii="宋体" w:hAnsi="宋体" w:cs="宋体"/>
          <w:b/>
          <w:bCs/>
          <w:spacing w:val="-5"/>
          <w:kern w:val="0"/>
          <w:sz w:val="24"/>
          <w:szCs w:val="24"/>
          <w:lang w:val="en-US" w:eastAsia="zh-CN" w:bidi="zh-CN"/>
        </w:rPr>
        <w:t>第一章 采购公告</w:t>
      </w:r>
    </w:p>
    <w:p>
      <w:pPr>
        <w:jc w:val="center"/>
        <w:rPr>
          <w:rFonts w:hint="eastAsia" w:ascii="宋体" w:hAnsi="宋体" w:eastAsia="宋体" w:cs="宋体"/>
          <w:spacing w:val="-5"/>
          <w:kern w:val="0"/>
          <w:sz w:val="24"/>
          <w:szCs w:val="24"/>
          <w:lang w:val="en-US" w:eastAsia="zh-CN" w:bidi="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heme="majorEastAsia" w:hAnsiTheme="majorEastAsia" w:eastAsiaTheme="majorEastAsia" w:cstheme="majorEastAsia"/>
          <w:i w:val="0"/>
          <w:iCs w:val="0"/>
          <w:caps w:val="0"/>
          <w:color w:val="232323"/>
          <w:spacing w:val="0"/>
          <w:sz w:val="44"/>
          <w:szCs w:val="44"/>
          <w:shd w:val="clear" w:fill="FFFFFF"/>
          <w:lang w:val="en-US" w:eastAsia="zh-CN"/>
        </w:rPr>
      </w:pPr>
      <w:r>
        <w:rPr>
          <w:rFonts w:hint="eastAsia" w:ascii="仿宋" w:hAnsi="仿宋" w:eastAsia="仿宋" w:cs="仿宋"/>
          <w:sz w:val="28"/>
          <w:szCs w:val="28"/>
          <w:lang w:eastAsia="zh-CN"/>
        </w:rPr>
        <w:t>神仙居一支队伍管景区办公</w:t>
      </w:r>
      <w:r>
        <w:rPr>
          <w:rFonts w:hint="eastAsia" w:ascii="仿宋" w:hAnsi="仿宋" w:eastAsia="仿宋" w:cs="仿宋"/>
          <w:sz w:val="28"/>
          <w:szCs w:val="28"/>
          <w:lang w:val="en-US" w:eastAsia="zh-CN"/>
        </w:rPr>
        <w:t>区</w:t>
      </w:r>
      <w:r>
        <w:rPr>
          <w:rFonts w:hint="eastAsia" w:ascii="仿宋" w:hAnsi="仿宋" w:eastAsia="仿宋" w:cs="仿宋"/>
          <w:sz w:val="28"/>
          <w:szCs w:val="28"/>
          <w:lang w:eastAsia="zh-CN"/>
        </w:rPr>
        <w:t>家具</w:t>
      </w:r>
      <w:r>
        <w:rPr>
          <w:rFonts w:hint="eastAsia" w:ascii="仿宋" w:hAnsi="仿宋" w:eastAsia="仿宋" w:cs="仿宋"/>
          <w:sz w:val="28"/>
          <w:szCs w:val="28"/>
          <w:lang w:val="en-US" w:eastAsia="zh-CN"/>
        </w:rPr>
        <w:t>采购询价公告</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各供应商：</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浙江神仙居旅游集团有限公司</w:t>
      </w:r>
      <w:r>
        <w:rPr>
          <w:rFonts w:hint="eastAsia" w:ascii="仿宋" w:hAnsi="仿宋" w:eastAsia="仿宋" w:cs="仿宋"/>
          <w:sz w:val="28"/>
          <w:szCs w:val="28"/>
        </w:rPr>
        <w:t>拟采购</w:t>
      </w:r>
      <w:r>
        <w:rPr>
          <w:rFonts w:hint="eastAsia" w:ascii="仿宋" w:hAnsi="仿宋" w:eastAsia="仿宋" w:cs="仿宋"/>
          <w:sz w:val="28"/>
          <w:szCs w:val="28"/>
          <w:lang w:eastAsia="zh-CN"/>
        </w:rPr>
        <w:t>神仙居一支队伍管景区办公</w:t>
      </w:r>
      <w:r>
        <w:rPr>
          <w:rFonts w:hint="eastAsia" w:ascii="仿宋" w:hAnsi="仿宋" w:eastAsia="仿宋" w:cs="仿宋"/>
          <w:sz w:val="28"/>
          <w:szCs w:val="28"/>
          <w:lang w:val="en-US" w:eastAsia="zh-CN"/>
        </w:rPr>
        <w:t>区</w:t>
      </w:r>
      <w:r>
        <w:rPr>
          <w:rFonts w:hint="eastAsia" w:ascii="仿宋" w:hAnsi="仿宋" w:eastAsia="仿宋" w:cs="仿宋"/>
          <w:sz w:val="28"/>
          <w:szCs w:val="28"/>
          <w:lang w:eastAsia="zh-CN"/>
        </w:rPr>
        <w:t>家具</w:t>
      </w:r>
      <w:r>
        <w:rPr>
          <w:rFonts w:hint="eastAsia" w:ascii="仿宋" w:hAnsi="仿宋" w:eastAsia="仿宋" w:cs="仿宋"/>
          <w:sz w:val="28"/>
          <w:szCs w:val="28"/>
          <w:lang w:val="en-US" w:eastAsia="zh-CN"/>
        </w:rPr>
        <w:t>若干</w:t>
      </w:r>
      <w:r>
        <w:rPr>
          <w:rFonts w:hint="eastAsia" w:ascii="仿宋" w:hAnsi="仿宋" w:eastAsia="仿宋" w:cs="仿宋"/>
          <w:sz w:val="28"/>
          <w:szCs w:val="28"/>
        </w:rPr>
        <w:t>，欢迎有资质的供应商参与询价报名。</w:t>
      </w:r>
    </w:p>
    <w:p>
      <w:pPr>
        <w:pStyle w:val="7"/>
        <w:jc w:val="left"/>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一、预算：本项目最高限价4.9万（以上单价含税）。</w:t>
      </w:r>
    </w:p>
    <w:p>
      <w:pPr>
        <w:pStyle w:val="7"/>
        <w:jc w:val="left"/>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二、供应商参加本次采购活动应具备下列条件：</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符合《中华人民共和国政府采购法》第二十二条供应商应当具备的条件，以及未被“信用中国”（www.creditchina.gov.cn）、中国政府采购网（www.ccgp.gov.cn）列入失信被执行人、重大税收违法案件当事人名单、政府采购严重违法失信行为记录名单的供应商。</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2.本项目供应商特定条件：具有独立企业法人资格</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3.本项目不接受联合体投标。</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4.本项目开增值税专用发票。</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注：本项目采用资格后审，请投标人仔细阅读以上资格条件要求并自查，投标时询价响应文件中请附上询价文件要求的所有通知书获取资格证明材料。</w:t>
      </w:r>
    </w:p>
    <w:p>
      <w:pPr>
        <w:pStyle w:val="7"/>
        <w:jc w:val="left"/>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三、比价文件获取方式：通过本网页自行下载附件。</w:t>
      </w:r>
    </w:p>
    <w:p>
      <w:pPr>
        <w:pStyle w:val="7"/>
        <w:jc w:val="left"/>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四、响应文件的递交</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1.响应文件递交的截止时间为 2022年</w:t>
      </w:r>
      <w:r>
        <w:rPr>
          <w:rFonts w:hint="eastAsia" w:ascii="仿宋" w:hAnsi="仿宋" w:eastAsia="仿宋" w:cs="仿宋"/>
          <w:sz w:val="28"/>
          <w:szCs w:val="28"/>
          <w:lang w:val="en-US" w:eastAsia="zh-CN"/>
        </w:rPr>
        <w:t>12</w:t>
      </w:r>
      <w:r>
        <w:rPr>
          <w:rFonts w:hint="eastAsia" w:ascii="仿宋" w:hAnsi="仿宋" w:eastAsia="仿宋" w:cs="仿宋"/>
          <w:sz w:val="28"/>
          <w:szCs w:val="28"/>
        </w:rPr>
        <w:t>月</w:t>
      </w:r>
      <w:r>
        <w:rPr>
          <w:rFonts w:hint="eastAsia" w:ascii="仿宋" w:hAnsi="仿宋" w:eastAsia="仿宋" w:cs="仿宋"/>
          <w:sz w:val="28"/>
          <w:szCs w:val="28"/>
          <w:lang w:val="en-US" w:eastAsia="zh-CN"/>
        </w:rPr>
        <w:t>21</w:t>
      </w:r>
      <w:r>
        <w:rPr>
          <w:rFonts w:hint="eastAsia" w:ascii="仿宋" w:hAnsi="仿宋" w:eastAsia="仿宋" w:cs="仿宋"/>
          <w:sz w:val="28"/>
          <w:szCs w:val="28"/>
        </w:rPr>
        <w:t>日9时00分；</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2.响应文件递交地点：仙居县白塔镇游客</w:t>
      </w:r>
      <w:r>
        <w:rPr>
          <w:rFonts w:hint="eastAsia" w:ascii="仿宋" w:hAnsi="仿宋" w:eastAsia="仿宋" w:cs="仿宋"/>
          <w:sz w:val="28"/>
          <w:szCs w:val="28"/>
          <w:lang w:val="en-US" w:eastAsia="zh-CN"/>
        </w:rPr>
        <w:t>中心售票大厅101室</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3.响应文件必须在响应文件递交的截止时间前送达递交地点，逾期送达的响应文件恕不接收，本次采购不接受邮寄的响应文件。</w:t>
      </w:r>
    </w:p>
    <w:p>
      <w:pPr>
        <w:pStyle w:val="7"/>
        <w:jc w:val="left"/>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五、询价</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1.询价时间：同响应文件递交的截止时间；</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2.询价地点：同响应文件递交地点。</w:t>
      </w:r>
    </w:p>
    <w:p>
      <w:pPr>
        <w:pStyle w:val="7"/>
        <w:jc w:val="left"/>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六、联系方式</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采购人：</w:t>
      </w:r>
      <w:r>
        <w:rPr>
          <w:rFonts w:hint="eastAsia" w:ascii="仿宋" w:hAnsi="仿宋" w:eastAsia="仿宋" w:cs="仿宋"/>
          <w:sz w:val="28"/>
          <w:szCs w:val="28"/>
          <w:lang w:eastAsia="zh-CN"/>
        </w:rPr>
        <w:t>浙江神仙居旅游集团有限公司</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联 系 人：王先生                   联系电话：</w:t>
      </w:r>
      <w:r>
        <w:rPr>
          <w:rFonts w:hint="eastAsia" w:ascii="仿宋" w:hAnsi="仿宋" w:eastAsia="仿宋" w:cs="仿宋"/>
          <w:sz w:val="28"/>
          <w:szCs w:val="28"/>
          <w:lang w:val="en-US" w:eastAsia="zh-CN"/>
        </w:rPr>
        <w:t>13758225076</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p>
    <w:p>
      <w:pPr>
        <w:pStyle w:val="7"/>
        <w:ind w:left="0" w:leftChars="0" w:firstLine="0" w:firstLineChars="0"/>
        <w:jc w:val="both"/>
        <w:rPr>
          <w:rFonts w:hint="eastAsia" w:ascii="宋体" w:hAnsi="宋体" w:cs="宋体"/>
          <w:b/>
          <w:bCs/>
          <w:spacing w:val="-5"/>
          <w:kern w:val="0"/>
          <w:sz w:val="24"/>
          <w:szCs w:val="24"/>
          <w:lang w:val="en-US" w:eastAsia="zh-CN" w:bidi="zh-CN"/>
        </w:rPr>
      </w:pPr>
    </w:p>
    <w:p>
      <w:pPr>
        <w:pStyle w:val="7"/>
        <w:numPr>
          <w:ilvl w:val="0"/>
          <w:numId w:val="1"/>
        </w:numPr>
        <w:jc w:val="center"/>
        <w:rPr>
          <w:rFonts w:hint="eastAsia" w:ascii="宋体" w:hAnsi="宋体" w:cs="宋体"/>
          <w:b/>
          <w:bCs/>
          <w:spacing w:val="-5"/>
          <w:kern w:val="0"/>
          <w:sz w:val="24"/>
          <w:szCs w:val="24"/>
          <w:lang w:val="en-US" w:eastAsia="zh-CN" w:bidi="zh-CN"/>
        </w:rPr>
      </w:pPr>
      <w:r>
        <w:rPr>
          <w:rFonts w:hint="eastAsia" w:ascii="宋体" w:hAnsi="宋体" w:cs="宋体"/>
          <w:b/>
          <w:bCs/>
          <w:spacing w:val="-5"/>
          <w:kern w:val="0"/>
          <w:sz w:val="24"/>
          <w:szCs w:val="24"/>
          <w:lang w:val="en-US" w:eastAsia="zh-CN" w:bidi="zh-CN"/>
        </w:rPr>
        <w:t>采购内容</w:t>
      </w:r>
      <w:bookmarkEnd w:id="0"/>
    </w:p>
    <w:p>
      <w:pPr>
        <w:numPr>
          <w:ilvl w:val="0"/>
          <w:numId w:val="0"/>
        </w:numPr>
        <w:rPr>
          <w:rFonts w:hint="eastAsia"/>
          <w:lang w:val="en-US" w:eastAsia="zh-CN"/>
        </w:rPr>
      </w:pPr>
    </w:p>
    <w:p>
      <w:pPr>
        <w:ind w:firstLine="602" w:firstLineChars="200"/>
        <w:jc w:val="left"/>
        <w:rPr>
          <w:rFonts w:hint="eastAsia" w:ascii="仿宋" w:hAnsi="仿宋" w:eastAsia="仿宋" w:cs="仿宋"/>
          <w:b/>
          <w:sz w:val="30"/>
          <w:szCs w:val="30"/>
        </w:rPr>
      </w:pPr>
      <w:r>
        <w:rPr>
          <w:rFonts w:hint="eastAsia" w:ascii="仿宋" w:hAnsi="仿宋" w:eastAsia="仿宋" w:cs="仿宋"/>
          <w:b/>
          <w:sz w:val="30"/>
          <w:szCs w:val="30"/>
          <w:lang w:val="en-US" w:eastAsia="zh-CN"/>
        </w:rPr>
        <w:t>一、神</w:t>
      </w:r>
      <w:r>
        <w:rPr>
          <w:rFonts w:hint="eastAsia" w:ascii="仿宋" w:hAnsi="仿宋" w:eastAsia="仿宋" w:cs="仿宋"/>
          <w:b/>
          <w:sz w:val="30"/>
          <w:szCs w:val="30"/>
        </w:rPr>
        <w:t>仙居</w:t>
      </w:r>
      <w:r>
        <w:rPr>
          <w:rFonts w:hint="eastAsia" w:ascii="仿宋" w:hAnsi="仿宋" w:eastAsia="仿宋" w:cs="仿宋"/>
          <w:b/>
          <w:sz w:val="30"/>
          <w:szCs w:val="30"/>
          <w:lang w:eastAsia="zh-CN"/>
        </w:rPr>
        <w:t>一支队伍管景区</w:t>
      </w:r>
      <w:r>
        <w:rPr>
          <w:rFonts w:hint="eastAsia" w:ascii="仿宋" w:hAnsi="仿宋" w:eastAsia="仿宋" w:cs="仿宋"/>
          <w:b/>
          <w:sz w:val="30"/>
          <w:szCs w:val="30"/>
        </w:rPr>
        <w:t>办公家具</w:t>
      </w:r>
      <w:r>
        <w:rPr>
          <w:rFonts w:hint="eastAsia" w:ascii="仿宋" w:hAnsi="仿宋" w:eastAsia="仿宋" w:cs="仿宋"/>
          <w:b/>
          <w:sz w:val="30"/>
          <w:szCs w:val="30"/>
          <w:lang w:val="en-US" w:eastAsia="zh-CN"/>
        </w:rPr>
        <w:t>采购</w:t>
      </w:r>
      <w:r>
        <w:rPr>
          <w:rFonts w:hint="eastAsia" w:ascii="仿宋" w:hAnsi="仿宋" w:eastAsia="仿宋" w:cs="仿宋"/>
          <w:b/>
          <w:sz w:val="30"/>
          <w:szCs w:val="30"/>
        </w:rPr>
        <w:t>明细表</w:t>
      </w:r>
    </w:p>
    <w:p>
      <w:pPr>
        <w:pStyle w:val="2"/>
        <w:rPr>
          <w:rFonts w:hint="eastAsia"/>
          <w:lang w:eastAsia="zh-CN"/>
        </w:rPr>
      </w:pPr>
    </w:p>
    <w:tbl>
      <w:tblPr>
        <w:tblStyle w:val="15"/>
        <w:tblW w:w="12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009"/>
        <w:gridCol w:w="3161"/>
        <w:gridCol w:w="1769"/>
        <w:gridCol w:w="3579"/>
        <w:gridCol w:w="1036"/>
        <w:gridCol w:w="873"/>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序号</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名称</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参考图片（仅供参考）</w:t>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规格（仅供参考）(cm)</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材质技术参数（最终样式由业主确定）</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单位</w:t>
            </w:r>
          </w:p>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数量</w:t>
            </w:r>
          </w:p>
        </w:tc>
        <w:tc>
          <w:tcPr>
            <w:tcW w:w="873" w:type="dxa"/>
            <w:vAlign w:val="center"/>
          </w:tcPr>
          <w:p>
            <w:pPr>
              <w:jc w:val="center"/>
              <w:rPr>
                <w:rFonts w:hint="eastAsia" w:ascii="仿宋" w:hAnsi="仿宋" w:eastAsia="仿宋" w:cs="仿宋"/>
                <w:b w:val="0"/>
                <w:bCs w:val="0"/>
                <w:sz w:val="18"/>
                <w:szCs w:val="18"/>
                <w:lang w:val="en-US" w:eastAsia="zh-Hans"/>
              </w:rPr>
            </w:pPr>
            <w:r>
              <w:rPr>
                <w:rFonts w:hint="eastAsia" w:ascii="仿宋" w:hAnsi="仿宋" w:eastAsia="仿宋" w:cs="仿宋"/>
                <w:b w:val="0"/>
                <w:bCs w:val="0"/>
                <w:sz w:val="18"/>
                <w:szCs w:val="18"/>
                <w:lang w:val="en-US" w:eastAsia="zh-Hans"/>
              </w:rPr>
              <w:t>单价</w:t>
            </w:r>
          </w:p>
        </w:tc>
        <w:tc>
          <w:tcPr>
            <w:tcW w:w="955" w:type="dxa"/>
            <w:vAlign w:val="center"/>
          </w:tcPr>
          <w:p>
            <w:pPr>
              <w:jc w:val="center"/>
              <w:rPr>
                <w:rFonts w:hint="eastAsia" w:ascii="仿宋" w:hAnsi="仿宋" w:eastAsia="仿宋" w:cs="仿宋"/>
                <w:b w:val="0"/>
                <w:bCs w:val="0"/>
                <w:sz w:val="18"/>
                <w:szCs w:val="18"/>
                <w:lang w:val="en-US" w:eastAsia="zh-Hans"/>
              </w:rPr>
            </w:pPr>
            <w:r>
              <w:rPr>
                <w:rFonts w:hint="eastAsia" w:ascii="仿宋" w:hAnsi="仿宋" w:eastAsia="仿宋" w:cs="仿宋"/>
                <w:b w:val="0"/>
                <w:bCs w:val="0"/>
                <w:sz w:val="18"/>
                <w:szCs w:val="18"/>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3人沙发</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645920" cy="1123950"/>
                  <wp:effectExtent l="0" t="0" r="1143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 cstate="print"/>
                          <a:srcRect/>
                          <a:stretch>
                            <a:fillRect/>
                          </a:stretch>
                        </pic:blipFill>
                        <pic:spPr>
                          <a:xfrm>
                            <a:off x="0" y="0"/>
                            <a:ext cx="1645920" cy="112395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长2.06*扶手62*宽84总高93</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人体工学设计，西皮 。高弹海绵，不易变形，具有良好的透气性，坐感舒适。舒适靠背，严谨工车走线，固定脚架。（品牌：阁邦尼、啄时光、腾威）</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pStyle w:val="2"/>
              <w:rPr>
                <w:rFonts w:hint="eastAsia" w:ascii="仿宋" w:hAnsi="仿宋" w:eastAsia="仿宋" w:cs="仿宋"/>
                <w:b/>
                <w:bCs/>
                <w:sz w:val="24"/>
                <w:lang w:eastAsia="zh-Hans"/>
              </w:rPr>
            </w:pPr>
          </w:p>
        </w:tc>
        <w:tc>
          <w:tcPr>
            <w:tcW w:w="955" w:type="dxa"/>
            <w:vAlign w:val="center"/>
          </w:tcPr>
          <w:p>
            <w:pPr>
              <w:pStyle w:val="2"/>
              <w:rPr>
                <w:rFonts w:hint="eastAsia" w:ascii="仿宋" w:hAnsi="仿宋" w:eastAsia="仿宋" w:cs="仿宋"/>
                <w:b/>
                <w:bCs/>
                <w:sz w:val="24"/>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2</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2人 沙发</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77975" cy="1376045"/>
                  <wp:effectExtent l="0" t="0" r="3175" b="1460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8"/>
                          <a:srcRect/>
                          <a:stretch>
                            <a:fillRect/>
                          </a:stretch>
                        </pic:blipFill>
                        <pic:spPr>
                          <a:xfrm>
                            <a:off x="0" y="0"/>
                            <a:ext cx="1577975" cy="137604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长1.56*扶手高62*宽度84 总高93</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人体工学设计，西皮 。高弹海绵，不易变形，具有良好的透气性，坐感舒适。舒适靠背，严谨工车走线，固定脚架。（品牌：阁邦尼、啄时光、腾威）</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b/>
                <w:bCs/>
                <w:sz w:val="24"/>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3</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单人沙发</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605915" cy="1252220"/>
                  <wp:effectExtent l="0" t="0" r="13335" b="508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9" cstate="print"/>
                          <a:srcRect/>
                          <a:stretch>
                            <a:fillRect/>
                          </a:stretch>
                        </pic:blipFill>
                        <pic:spPr>
                          <a:xfrm>
                            <a:off x="0" y="0"/>
                            <a:ext cx="1605915" cy="125222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长106*扶手高62*宽度84*总高93</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人体工学设计，西皮 。高弹海绵，不易变形，具有良好的透气性，坐感舒适。舒适靠背，严谨工车走线，固定脚架。（品牌：阁邦尼、啄时光、腾威）</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b/>
                <w:bCs/>
                <w:sz w:val="24"/>
                <w:szCs w:val="24"/>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4</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小茶几</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79880" cy="1303655"/>
                  <wp:effectExtent l="0" t="0" r="1270" b="1079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0" cstate="print"/>
                          <a:srcRect/>
                          <a:stretch>
                            <a:fillRect/>
                          </a:stretch>
                        </pic:blipFill>
                        <pic:spPr>
                          <a:xfrm>
                            <a:off x="0" y="0"/>
                            <a:ext cx="1579880" cy="130365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60*60*45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基材：采用E1级环保中密度板，握钉力强，经防虫防腐处理.吸水膨胀率低。面材：胡桃木木皮贴面（厚度≥0.6mm），厚度、纹理均匀，色泽美观。油漆：环保油漆，五底三面油漆工艺.色泽均匀，饱满，面板无颗粒、气泡、渣点，颜色均匀；涂层亮度均匀不褪色，色泽柔和，手感良好封边：胶水：采用A级环保型胶水，产品甲醛释放的含量符合国家标准≤1.5mg/L；所有木质材料经过严格的杀菌，杀虫处理（品牌：阁邦尼、啄时光、华礼龙）</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2张</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b/>
                <w:bCs/>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5</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茶几</w:t>
            </w:r>
          </w:p>
        </w:tc>
        <w:tc>
          <w:tcPr>
            <w:tcW w:w="3161" w:type="dxa"/>
            <w:vAlign w:val="center"/>
          </w:tcPr>
          <w:p>
            <w:pPr>
              <w:jc w:val="both"/>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37335" cy="1210945"/>
                  <wp:effectExtent l="0" t="0" r="5715" b="825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11" cstate="print"/>
                          <a:srcRect l="11488" r="7336"/>
                          <a:stretch>
                            <a:fillRect/>
                          </a:stretch>
                        </pic:blipFill>
                        <pic:spPr>
                          <a:xfrm>
                            <a:off x="0" y="0"/>
                            <a:ext cx="1537335" cy="121094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140*70*45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基材：采用E1级环保中密度板，握钉力强，经防虫防腐处理.吸水膨胀率低。面材：胡桃木木皮贴面（厚度≥0.6mm），厚度、纹理均匀，色泽美观。油漆：环保油漆，五底三面油漆工艺.色泽均匀，饱满，面板无颗粒、气泡、渣点，颜色均匀；涂层亮度均匀不褪色，色泽柔和，手感良好封边：胶水：采用A级环保型胶水，产品甲醛释放的含量符合国家标准≤1.5mg/L；所有木质材料经过严格的杀菌，杀虫处理（品牌：阁邦尼、啄时光、华礼龙）</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b/>
                <w:bCs/>
                <w:sz w:val="24"/>
                <w:szCs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6</w:t>
            </w:r>
          </w:p>
        </w:tc>
        <w:tc>
          <w:tcPr>
            <w:tcW w:w="1009" w:type="dxa"/>
            <w:vAlign w:val="center"/>
          </w:tcPr>
          <w:p>
            <w:pPr>
              <w:jc w:val="center"/>
              <w:rPr>
                <w:rFonts w:hint="default"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联动办公室办公桌</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95120" cy="1130935"/>
                  <wp:effectExtent l="0" t="0" r="5080" b="12065"/>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12" cstate="print"/>
                          <a:srcRect/>
                          <a:stretch>
                            <a:fillRect/>
                          </a:stretch>
                        </pic:blipFill>
                        <pic:spPr>
                          <a:xfrm>
                            <a:off x="0" y="0"/>
                            <a:ext cx="1595120" cy="113093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120*120*75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采用优质E1级别环保板，甲醛释放量符合E1级标准；2. 耐磨、耐污、耐划伤，易清洗；优质PVC边条封边，全部采用1.0mm厚，封边牢固，表面平整，色彩逼真，高温气候不会出现脱落及变形现象。（品牌：阁邦尼、啄时光、锦熙毅程）</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3组（6人位置）</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7</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联动办公室办公桌</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610360" cy="1187450"/>
                  <wp:effectExtent l="0" t="0" r="8890" b="1270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3" cstate="print"/>
                          <a:srcRect/>
                          <a:stretch>
                            <a:fillRect/>
                          </a:stretch>
                        </pic:blipFill>
                        <pic:spPr>
                          <a:xfrm>
                            <a:off x="0" y="0"/>
                            <a:ext cx="1610360" cy="118745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240*60*75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采用优质E1级别免漆板，甲醛释放量符合E1级标准；2. 耐磨、耐污、耐划伤，易清洗；优质PVC边条封边，全部采用1.0mm厚，封边牢固，表面平整，色彩逼真，高温气候不会出现脱落及变形现象。（品牌：阁邦尼、啄时光、锦熙毅程）</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2张（4人位置）</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8</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联动办公电镀椅</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450975" cy="1441450"/>
                  <wp:effectExtent l="0" t="0" r="15875" b="635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4"/>
                          <a:stretch>
                            <a:fillRect/>
                          </a:stretch>
                        </pic:blipFill>
                        <pic:spPr>
                          <a:xfrm>
                            <a:off x="0" y="0"/>
                            <a:ext cx="1450975" cy="1441450"/>
                          </a:xfrm>
                          <a:prstGeom prst="rect">
                            <a:avLst/>
                          </a:prstGeom>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100*60*45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采用蜂窝网布，透气性佳，柔韧性佳，依靠舒适。高弹力聚氨酯海绵，回弹性良好。海绵的形状既具有现代美感又符合人体工学原理。（品牌：阁邦尼、啄时光、格诺瓦）</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10把</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b/>
                <w:bCs/>
                <w:sz w:val="24"/>
                <w:szCs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9</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桌子</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497965" cy="1376680"/>
                  <wp:effectExtent l="0" t="0" r="6985" b="1397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15" cstate="print"/>
                          <a:srcRect/>
                          <a:stretch>
                            <a:fillRect/>
                          </a:stretch>
                        </pic:blipFill>
                        <pic:spPr>
                          <a:xfrm>
                            <a:off x="0" y="0"/>
                            <a:ext cx="1497965" cy="137668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240*120*75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采用优质环保免漆板，甲醛释放量符合E1级标准；2. 耐磨、耐污、耐划伤，易清洗；优质PVC边条封边，全部采用1.0mm厚，封边牢固，表面平整，色彩逼真，高温气候不会出现脱落及变形现象。（品牌：阁邦尼、啄时光、锦熙毅程）</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电镀椅</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29080" cy="1163320"/>
                  <wp:effectExtent l="0" t="0" r="13970" b="1778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4"/>
                          <a:stretch>
                            <a:fillRect/>
                          </a:stretch>
                        </pic:blipFill>
                        <pic:spPr>
                          <a:xfrm>
                            <a:off x="0" y="0"/>
                            <a:ext cx="1529080" cy="1163320"/>
                          </a:xfrm>
                          <a:prstGeom prst="rect">
                            <a:avLst/>
                          </a:prstGeom>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100*60*45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采用蜂窝网布，透气性佳，柔韧性佳，依靠舒适。高弹力聚氨酯海绵，回弹性良好。海绵的形状既具有现代美感又符合人体工学原理。 （品牌：阁邦尼、啄时光、格诺瓦）</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6把</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pStyle w:val="2"/>
              <w:rPr>
                <w:rFonts w:hint="eastAsia" w:ascii="仿宋" w:hAnsi="仿宋" w:eastAsia="仿宋" w:cs="仿宋"/>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11</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普通屏风办公桌</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496695" cy="1348105"/>
                  <wp:effectExtent l="0" t="0" r="8255" b="444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cstate="print"/>
                          <a:srcRect/>
                          <a:stretch>
                            <a:fillRect/>
                          </a:stretch>
                        </pic:blipFill>
                        <pic:spPr>
                          <a:xfrm>
                            <a:off x="0" y="0"/>
                            <a:ext cx="1496695" cy="134810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480*120*75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采用优质环保免漆板，甲醛释放量符合E1级标准；2. 耐磨、耐污、耐划伤，易清洗；优质PVC边条封边，全部采用1.0mm厚，封边牢固，表面平整，色彩逼真，高温气候不会出现脱落及变形现象。（品牌：阁邦尼、啄时光、锦熙毅程）</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8位</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12</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普通屏风办公桌</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57020" cy="1229995"/>
                  <wp:effectExtent l="0" t="0" r="508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6" cstate="print"/>
                          <a:srcRect/>
                          <a:stretch>
                            <a:fillRect/>
                          </a:stretch>
                        </pic:blipFill>
                        <pic:spPr>
                          <a:xfrm>
                            <a:off x="0" y="0"/>
                            <a:ext cx="1557020" cy="122999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480*120*75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采用优质环保免漆板，甲醛释放量符合E1级标准；2. 耐磨、耐污、耐划伤，易清洗；优质PVC边条封边，全部采用1.0mm厚，封边牢固，表面平整，色彩逼真，高温气候不会出现脱落及变形现象。（品牌：阁邦尼、啄时光、锦熙毅程）</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8位</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13</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Hans"/>
              </w:rPr>
              <w:t>弓形</w:t>
            </w:r>
            <w:r>
              <w:rPr>
                <w:rFonts w:hint="eastAsia" w:ascii="仿宋" w:hAnsi="仿宋" w:eastAsia="仿宋" w:cs="仿宋"/>
                <w:b w:val="0"/>
                <w:bCs w:val="0"/>
                <w:sz w:val="18"/>
                <w:szCs w:val="18"/>
                <w:lang w:val="en-US" w:eastAsia="zh-CN"/>
              </w:rPr>
              <w:t>椅</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09395" cy="1104900"/>
                  <wp:effectExtent l="0" t="0" r="14605" b="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7"/>
                          <a:stretch>
                            <a:fillRect/>
                          </a:stretch>
                        </pic:blipFill>
                        <pic:spPr>
                          <a:xfrm>
                            <a:off x="0" y="0"/>
                            <a:ext cx="1509395" cy="1104900"/>
                          </a:xfrm>
                          <a:prstGeom prst="rect">
                            <a:avLst/>
                          </a:prstGeom>
                        </pic:spPr>
                      </pic:pic>
                    </a:graphicData>
                  </a:graphic>
                </wp:inline>
              </w:drawing>
            </w:r>
            <w:r>
              <w:rPr>
                <w:rFonts w:hint="eastAsia" w:ascii="仿宋" w:hAnsi="仿宋" w:eastAsia="仿宋" w:cs="仿宋"/>
                <w:b w:val="0"/>
                <w:bCs w:val="0"/>
                <w:sz w:val="18"/>
                <w:szCs w:val="18"/>
                <w:lang w:val="en-US" w:eastAsia="zh-CN"/>
              </w:rPr>
              <w:drawing>
                <wp:inline distT="0" distB="0" distL="114300" distR="114300">
                  <wp:extent cx="1400810" cy="1049655"/>
                  <wp:effectExtent l="0" t="0" r="8890" b="17145"/>
                  <wp:docPr id="7" name="图片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
                          <pic:cNvPicPr>
                            <a:picLocks noChangeAspect="1"/>
                          </pic:cNvPicPr>
                        </pic:nvPicPr>
                        <pic:blipFill>
                          <a:blip r:embed="rId18"/>
                          <a:stretch>
                            <a:fillRect/>
                          </a:stretch>
                        </pic:blipFill>
                        <pic:spPr>
                          <a:xfrm>
                            <a:off x="0" y="0"/>
                            <a:ext cx="1400810" cy="1049655"/>
                          </a:xfrm>
                          <a:prstGeom prst="rect">
                            <a:avLst/>
                          </a:prstGeom>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100*60*45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采用蜂窝网布，透气性佳，柔韧性佳，依靠舒适。高弹力聚氨酯海绵，回弹性良好，变形。海绵的形状既具有现代美感又符合人体工学原理。（品牌：阁邦尼、啄时光、格诺瓦）</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16把</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pStyle w:val="2"/>
              <w:rPr>
                <w:rFonts w:hint="eastAsia" w:ascii="仿宋" w:hAnsi="仿宋" w:eastAsia="仿宋" w:cs="仿宋"/>
                <w:b/>
                <w:bCs/>
                <w:sz w:val="24"/>
                <w:szCs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14</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办公桌</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645920" cy="1443990"/>
                  <wp:effectExtent l="0" t="0" r="11430" b="381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19" cstate="print"/>
                          <a:srcRect/>
                          <a:stretch>
                            <a:fillRect/>
                          </a:stretch>
                        </pic:blipFill>
                        <pic:spPr>
                          <a:xfrm>
                            <a:off x="0" y="0"/>
                            <a:ext cx="1645920" cy="144399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160*80*75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基材：采用E1级环保中密度板，握钉力强，经防虫防腐处理.吸水膨胀率低。面材：胡桃木木皮贴面（厚度≥0.6mm），厚度、纹理均匀，色泽美观。油漆：环保油漆，五底三面油漆工艺.色泽均匀，饱满，面板无颗粒、气泡、渣点，颜色均匀；涂层亮度均匀不褪色，色泽柔和，手感良好封边：胶水：采用A级环保型胶水，产品甲醛释放的含量符合国家标准≤1.5mg/L；所有木质材料经过严格的杀菌，杀虫处理（品牌：阁邦尼、啄时光、格诺瓦）</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8张</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sz w:val="21"/>
                <w:szCs w:val="21"/>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15</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办公椅</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50035" cy="1230630"/>
                  <wp:effectExtent l="0" t="0" r="12065" b="762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0" cstate="print"/>
                          <a:srcRect/>
                          <a:stretch>
                            <a:fillRect/>
                          </a:stretch>
                        </pic:blipFill>
                        <pic:spPr>
                          <a:xfrm>
                            <a:off x="0" y="0"/>
                            <a:ext cx="1550035" cy="123063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105*50*45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用优质西皮，扶手、脚架采用上等的橡木，材质坚硬、刚性强、含水率W12%，喷环保油漆，高弹力聚氨酯海绵，回弹性良好，不张20变形。海绵的形状既具有现代美感又符合人体工学原理 （品牌：阁邦尼、啄时光、亿利）</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8张</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pStyle w:val="2"/>
              <w:rPr>
                <w:rFonts w:hint="eastAsia" w:ascii="仿宋" w:hAnsi="仿宋" w:eastAsia="仿宋" w:cs="仿宋"/>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16</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调解室长桌</w:t>
            </w:r>
          </w:p>
        </w:tc>
        <w:tc>
          <w:tcPr>
            <w:tcW w:w="3161" w:type="dxa"/>
            <w:vAlign w:val="center"/>
          </w:tcPr>
          <w:p>
            <w:pPr>
              <w:jc w:val="both"/>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563370" cy="1243965"/>
                  <wp:effectExtent l="0" t="0" r="17780" b="1333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1" cstate="print"/>
                          <a:srcRect/>
                          <a:stretch>
                            <a:fillRect/>
                          </a:stretch>
                        </pic:blipFill>
                        <pic:spPr>
                          <a:xfrm>
                            <a:off x="0" y="0"/>
                            <a:ext cx="1563370" cy="124396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400*160*75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基材：采用中密度板，握钉力强，经防虫防腐处理.吸水膨胀率低。面材：胡桃木木皮贴面（厚度≥0.6mm），厚度、纹理均匀，色泽美观。油漆：环保油漆，五底三面油漆工艺.色泽均匀，饱满，面板无颗粒、气泡、渣点，颜色均匀；涂层亮度均匀不褪色，色泽柔和，手感良好封边：胶水：采用A级环保型胶水，产品甲醛释放的含量符合国家标准≤1.5mg/L；所有木质材料经过严格的杀菌，杀虫处理（品牌：阁邦尼、啄时光、格诺瓦）</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szCs w:val="24"/>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17</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调解室椅子</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790700" cy="1365250"/>
                  <wp:effectExtent l="0" t="0" r="0" b="635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20" cstate="print"/>
                          <a:srcRect/>
                          <a:stretch>
                            <a:fillRect/>
                          </a:stretch>
                        </pic:blipFill>
                        <pic:spPr>
                          <a:xfrm>
                            <a:off x="0" y="0"/>
                            <a:ext cx="1790700" cy="136525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105*50*45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用优质西皮，扶手、脚架采用上等的橡木，材质坚硬、刚性强、含水率W12%，喷环保油漆，高弹力聚氨酯海绵，回弹性良好，不张20变形。海绵的形状既具有现代美感又符合人体工学原理 （品牌：阁邦尼、啄时光、亿利）</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10把</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18</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调解室长桌</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828800" cy="1322070"/>
                  <wp:effectExtent l="0" t="0" r="0" b="1143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noChangeArrowheads="1"/>
                          </pic:cNvPicPr>
                        </pic:nvPicPr>
                        <pic:blipFill>
                          <a:blip r:embed="rId21" cstate="print"/>
                          <a:srcRect/>
                          <a:stretch>
                            <a:fillRect/>
                          </a:stretch>
                        </pic:blipFill>
                        <pic:spPr>
                          <a:xfrm>
                            <a:off x="0" y="0"/>
                            <a:ext cx="1828800" cy="1322070"/>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400*160*75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基材：采用中密度板，握钉力强，经防虫防腐处理.吸水膨胀率低。面材：胡桃木木皮贴面（厚度≥0.6mm），厚度、纹理均匀，色泽美观。油漆：环保油漆，五底三面油漆工艺.色泽均匀，饱满，面板无颗粒、气泡、渣点，颜色均匀；涂层亮度均匀不褪色，色泽柔和，手感良好封边：胶水：采用A级环保型胶水，产品甲醛释放的含量符合国家标准≤1.5mg/L；所有木质材料经过严格的杀菌，杀虫处理（品牌：阁邦尼、啄时光、格诺瓦）</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1张</w:t>
            </w:r>
          </w:p>
        </w:tc>
        <w:tc>
          <w:tcPr>
            <w:tcW w:w="873" w:type="dxa"/>
            <w:vAlign w:val="center"/>
          </w:tcPr>
          <w:p>
            <w:pPr>
              <w:jc w:val="center"/>
              <w:rPr>
                <w:rFonts w:hint="eastAsia" w:ascii="仿宋" w:hAnsi="仿宋" w:eastAsia="仿宋" w:cs="仿宋"/>
                <w:b w:val="0"/>
                <w:bCs w:val="0"/>
                <w:sz w:val="18"/>
                <w:szCs w:val="18"/>
                <w:lang w:val="en-US" w:eastAsia="zh-Hans"/>
              </w:rPr>
            </w:pPr>
          </w:p>
        </w:tc>
        <w:tc>
          <w:tcPr>
            <w:tcW w:w="955" w:type="dxa"/>
            <w:vAlign w:val="center"/>
          </w:tcPr>
          <w:p>
            <w:pPr>
              <w:pStyle w:val="2"/>
              <w:rPr>
                <w:rFonts w:hint="eastAsia" w:ascii="仿宋" w:hAnsi="仿宋" w:eastAsia="仿宋" w:cs="仿宋"/>
                <w:b/>
                <w:bCs/>
                <w:sz w:val="24"/>
                <w:szCs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2" w:hRule="atLeast"/>
          <w:jc w:val="center"/>
        </w:trPr>
        <w:tc>
          <w:tcPr>
            <w:tcW w:w="44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19</w:t>
            </w:r>
          </w:p>
        </w:tc>
        <w:tc>
          <w:tcPr>
            <w:tcW w:w="100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调解室椅子</w:t>
            </w:r>
          </w:p>
        </w:tc>
        <w:tc>
          <w:tcPr>
            <w:tcW w:w="3161"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drawing>
                <wp:inline distT="0" distB="0" distL="114300" distR="114300">
                  <wp:extent cx="1800225" cy="1200785"/>
                  <wp:effectExtent l="0" t="0" r="9525" b="1841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20" cstate="print"/>
                          <a:srcRect/>
                          <a:stretch>
                            <a:fillRect/>
                          </a:stretch>
                        </pic:blipFill>
                        <pic:spPr>
                          <a:xfrm>
                            <a:off x="0" y="0"/>
                            <a:ext cx="1800225" cy="1200785"/>
                          </a:xfrm>
                          <a:prstGeom prst="rect">
                            <a:avLst/>
                          </a:prstGeom>
                          <a:noFill/>
                          <a:ln w="1">
                            <a:noFill/>
                            <a:miter lim="800000"/>
                            <a:headEnd/>
                            <a:tailEnd type="none" w="med" len="med"/>
                          </a:ln>
                          <a:effectLst/>
                        </pic:spPr>
                      </pic:pic>
                    </a:graphicData>
                  </a:graphic>
                </wp:inline>
              </w:drawing>
            </w:r>
          </w:p>
        </w:tc>
        <w:tc>
          <w:tcPr>
            <w:tcW w:w="176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105*50*45</w:t>
            </w:r>
          </w:p>
        </w:tc>
        <w:tc>
          <w:tcPr>
            <w:tcW w:w="3579"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用优质西皮，扶手、脚架采用上等的橡木，材质坚硬、刚性强、含水率W12%，喷环保油漆，高弹力聚氨酯海绵，回弹性良好，不张20变形。海绵的形状既具有现代美感又符合人体工学原理 （品牌：阁邦尼、啄时光、亿利）</w:t>
            </w:r>
          </w:p>
        </w:tc>
        <w:tc>
          <w:tcPr>
            <w:tcW w:w="1036" w:type="dxa"/>
            <w:vAlign w:val="center"/>
          </w:tcPr>
          <w:p>
            <w:pPr>
              <w:jc w:val="center"/>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10把</w:t>
            </w: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964" w:type="dxa"/>
            <w:gridSpan w:val="5"/>
            <w:vAlign w:val="center"/>
          </w:tcPr>
          <w:p>
            <w:pPr>
              <w:jc w:val="center"/>
              <w:rPr>
                <w:rFonts w:hint="default" w:ascii="仿宋" w:hAnsi="仿宋" w:eastAsia="仿宋" w:cs="仿宋"/>
                <w:b w:val="0"/>
                <w:bCs w:val="0"/>
                <w:sz w:val="18"/>
                <w:szCs w:val="18"/>
                <w:lang w:val="en-US" w:eastAsia="zh-CN"/>
              </w:rPr>
            </w:pPr>
            <w:r>
              <w:rPr>
                <w:rFonts w:hint="eastAsia" w:ascii="仿宋" w:hAnsi="仿宋" w:eastAsia="仿宋" w:cs="仿宋"/>
                <w:b/>
                <w:bCs/>
                <w:snapToGrid w:val="0"/>
                <w:kern w:val="0"/>
                <w:sz w:val="28"/>
                <w:szCs w:val="28"/>
                <w:lang w:val="en-US" w:eastAsia="zh-CN" w:bidi="ar-SA"/>
              </w:rPr>
              <w:t>合计</w:t>
            </w:r>
          </w:p>
        </w:tc>
        <w:tc>
          <w:tcPr>
            <w:tcW w:w="1036" w:type="dxa"/>
            <w:vAlign w:val="center"/>
          </w:tcPr>
          <w:p>
            <w:pPr>
              <w:jc w:val="center"/>
              <w:rPr>
                <w:rFonts w:hint="eastAsia" w:ascii="仿宋" w:hAnsi="仿宋" w:eastAsia="仿宋" w:cs="仿宋"/>
                <w:b w:val="0"/>
                <w:bCs w:val="0"/>
                <w:sz w:val="18"/>
                <w:szCs w:val="18"/>
                <w:lang w:val="en-US" w:eastAsia="zh-CN"/>
              </w:rPr>
            </w:pPr>
          </w:p>
        </w:tc>
        <w:tc>
          <w:tcPr>
            <w:tcW w:w="873" w:type="dxa"/>
            <w:vAlign w:val="center"/>
          </w:tcPr>
          <w:p>
            <w:pPr>
              <w:jc w:val="center"/>
              <w:rPr>
                <w:rFonts w:hint="eastAsia" w:ascii="仿宋" w:hAnsi="仿宋" w:eastAsia="仿宋" w:cs="仿宋"/>
                <w:b w:val="0"/>
                <w:bCs w:val="0"/>
                <w:sz w:val="18"/>
                <w:szCs w:val="18"/>
                <w:lang w:val="en-US" w:eastAsia="zh-CN"/>
              </w:rPr>
            </w:pPr>
          </w:p>
        </w:tc>
        <w:tc>
          <w:tcPr>
            <w:tcW w:w="955" w:type="dxa"/>
            <w:vAlign w:val="center"/>
          </w:tcPr>
          <w:p>
            <w:pPr>
              <w:jc w:val="center"/>
              <w:rPr>
                <w:rFonts w:hint="eastAsia" w:ascii="仿宋" w:hAnsi="仿宋" w:eastAsia="仿宋" w:cs="仿宋"/>
                <w:b/>
                <w:bCs/>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828" w:type="dxa"/>
            <w:gridSpan w:val="8"/>
            <w:vAlign w:val="center"/>
          </w:tcPr>
          <w:p>
            <w:pPr>
              <w:jc w:val="center"/>
              <w:rPr>
                <w:rFonts w:hint="default" w:ascii="仿宋" w:hAnsi="仿宋" w:eastAsia="仿宋" w:cs="仿宋"/>
                <w:sz w:val="28"/>
                <w:szCs w:val="28"/>
                <w:lang w:val="en-US" w:eastAsia="zh-CN"/>
              </w:rPr>
            </w:pPr>
            <w:r>
              <w:rPr>
                <w:rFonts w:hint="eastAsia" w:ascii="仿宋" w:hAnsi="仿宋" w:eastAsia="仿宋" w:cs="仿宋"/>
                <w:b/>
                <w:bCs/>
                <w:snapToGrid w:val="0"/>
                <w:kern w:val="0"/>
                <w:sz w:val="28"/>
                <w:szCs w:val="28"/>
                <w:lang w:val="en-US" w:eastAsia="zh-CN" w:bidi="ar-SA"/>
              </w:rPr>
              <w:t>以上货物合计价最高不超49000元，超出限价作无效标处理</w:t>
            </w:r>
          </w:p>
        </w:tc>
      </w:tr>
    </w:tbl>
    <w:p>
      <w:pPr>
        <w:ind w:firstLine="1440" w:firstLineChars="800"/>
        <w:rPr>
          <w:rFonts w:hint="eastAsia" w:ascii="仿宋" w:hAnsi="仿宋" w:eastAsia="仿宋" w:cs="仿宋"/>
        </w:rPr>
      </w:pPr>
      <w:r>
        <w:rPr>
          <w:rFonts w:hint="eastAsia" w:ascii="仿宋" w:hAnsi="仿宋" w:eastAsia="仿宋" w:cs="仿宋"/>
          <w:b w:val="0"/>
          <w:bCs w:val="0"/>
          <w:snapToGrid/>
          <w:kern w:val="2"/>
          <w:sz w:val="18"/>
          <w:szCs w:val="18"/>
          <w:lang w:val="en-US" w:eastAsia="zh-CN" w:bidi="ar-SA"/>
        </w:rPr>
        <w:t>注：单价及总价均为含税价格，且包含运输费、安装费，需开具增值税专用发票，税点为3%。</w:t>
      </w:r>
    </w:p>
    <w:p>
      <w:pPr>
        <w:tabs>
          <w:tab w:val="left" w:pos="411"/>
        </w:tabs>
        <w:spacing w:before="156" w:beforeLines="50" w:after="156" w:afterLines="50" w:line="460" w:lineRule="exact"/>
        <w:ind w:firstLine="480" w:firstLineChars="200"/>
        <w:rPr>
          <w:rFonts w:hint="eastAsia" w:ascii="仿宋" w:hAnsi="仿宋" w:eastAsia="仿宋" w:cs="仿宋"/>
          <w:b w:val="0"/>
          <w:bCs w:val="0"/>
          <w:color w:val="000000"/>
          <w:kern w:val="2"/>
          <w:sz w:val="24"/>
          <w:szCs w:val="24"/>
          <w:lang w:val="en-US" w:eastAsia="zh-CN" w:bidi="ar-SA"/>
        </w:rPr>
      </w:pPr>
    </w:p>
    <w:p>
      <w:pPr>
        <w:tabs>
          <w:tab w:val="left" w:pos="411"/>
        </w:tabs>
        <w:spacing w:before="156" w:beforeLines="50" w:after="156" w:afterLines="50" w:line="460" w:lineRule="exact"/>
        <w:ind w:firstLine="562" w:firstLineChars="200"/>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二</w:t>
      </w:r>
      <w:r>
        <w:rPr>
          <w:rFonts w:hint="eastAsia" w:ascii="宋体" w:hAnsi="宋体" w:eastAsia="宋体" w:cs="宋体"/>
          <w:b/>
          <w:bCs/>
          <w:kern w:val="2"/>
          <w:sz w:val="28"/>
          <w:szCs w:val="28"/>
          <w:lang w:val="en-US" w:eastAsia="zh-CN" w:bidi="ar-SA"/>
        </w:rPr>
        <w:t>、商务要求</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1.</w:t>
      </w:r>
      <w:r>
        <w:rPr>
          <w:rFonts w:hint="eastAsia" w:ascii="宋体" w:hAnsi="宋体" w:cs="宋体"/>
          <w:spacing w:val="-5"/>
          <w:kern w:val="0"/>
          <w:sz w:val="24"/>
          <w:szCs w:val="24"/>
          <w:lang w:val="en-US" w:eastAsia="zh-CN" w:bidi="zh-CN"/>
        </w:rPr>
        <w:t>供货期</w:t>
      </w:r>
      <w:r>
        <w:rPr>
          <w:rFonts w:hint="eastAsia" w:ascii="宋体" w:hAnsi="宋体" w:eastAsia="宋体" w:cs="宋体"/>
          <w:spacing w:val="-5"/>
          <w:kern w:val="0"/>
          <w:sz w:val="24"/>
          <w:szCs w:val="24"/>
          <w:lang w:val="en-US" w:eastAsia="zh-CN" w:bidi="zh-CN"/>
        </w:rPr>
        <w:t>：签订合同后</w:t>
      </w:r>
      <w:r>
        <w:rPr>
          <w:rFonts w:hint="eastAsia" w:ascii="宋体" w:hAnsi="宋体" w:cs="宋体"/>
          <w:spacing w:val="-5"/>
          <w:kern w:val="0"/>
          <w:sz w:val="24"/>
          <w:szCs w:val="24"/>
          <w:lang w:val="en-US" w:eastAsia="zh-CN" w:bidi="zh-CN"/>
        </w:rPr>
        <w:t>7</w:t>
      </w:r>
      <w:r>
        <w:rPr>
          <w:rFonts w:hint="eastAsia" w:ascii="宋体" w:hAnsi="宋体" w:eastAsia="宋体" w:cs="宋体"/>
          <w:spacing w:val="-5"/>
          <w:kern w:val="0"/>
          <w:sz w:val="24"/>
          <w:szCs w:val="24"/>
          <w:lang w:val="en-US" w:eastAsia="zh-CN" w:bidi="zh-CN"/>
        </w:rPr>
        <w:t>日历天内完成。</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2.付款方式：</w:t>
      </w:r>
      <w:r>
        <w:rPr>
          <w:rFonts w:hint="eastAsia" w:ascii="宋体" w:hAnsi="宋体" w:cs="宋体"/>
          <w:spacing w:val="-5"/>
          <w:kern w:val="0"/>
          <w:sz w:val="24"/>
          <w:szCs w:val="24"/>
          <w:lang w:val="en-US" w:eastAsia="zh-CN" w:bidi="zh-CN"/>
        </w:rPr>
        <w:t>所有家具</w:t>
      </w:r>
      <w:r>
        <w:rPr>
          <w:rFonts w:hint="eastAsia" w:ascii="宋体" w:hAnsi="宋体" w:eastAsia="宋体" w:cs="宋体"/>
          <w:spacing w:val="-5"/>
          <w:kern w:val="0"/>
          <w:sz w:val="24"/>
          <w:szCs w:val="24"/>
          <w:lang w:val="en-US" w:eastAsia="zh-CN" w:bidi="zh-CN"/>
        </w:rPr>
        <w:t>安装调试完毕并验收合格后</w:t>
      </w:r>
      <w:r>
        <w:rPr>
          <w:rFonts w:hint="eastAsia" w:ascii="宋体" w:hAnsi="宋体" w:cs="宋体"/>
          <w:spacing w:val="-5"/>
          <w:kern w:val="0"/>
          <w:sz w:val="24"/>
          <w:szCs w:val="24"/>
          <w:lang w:val="en-US" w:eastAsia="zh-CN" w:bidi="zh-CN"/>
        </w:rPr>
        <w:t>一次性付100%货款</w:t>
      </w:r>
      <w:r>
        <w:rPr>
          <w:rFonts w:hint="eastAsia" w:ascii="宋体" w:hAnsi="宋体" w:eastAsia="宋体" w:cs="宋体"/>
          <w:spacing w:val="-5"/>
          <w:kern w:val="0"/>
          <w:sz w:val="24"/>
          <w:szCs w:val="24"/>
          <w:lang w:val="en-US" w:eastAsia="zh-CN" w:bidi="zh-CN"/>
        </w:rPr>
        <w:t>。</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3.质保期：</w:t>
      </w:r>
      <w:r>
        <w:rPr>
          <w:rFonts w:hint="eastAsia" w:ascii="宋体" w:hAnsi="宋体" w:cs="宋体"/>
          <w:spacing w:val="-5"/>
          <w:kern w:val="0"/>
          <w:sz w:val="24"/>
          <w:szCs w:val="24"/>
          <w:lang w:val="en-US" w:eastAsia="zh-CN" w:bidi="zh-CN"/>
        </w:rPr>
        <w:t>按家具行业标准（具体签合同商谈）</w:t>
      </w:r>
      <w:r>
        <w:rPr>
          <w:rFonts w:hint="eastAsia" w:ascii="宋体" w:hAnsi="宋体" w:eastAsia="宋体" w:cs="宋体"/>
          <w:spacing w:val="-5"/>
          <w:kern w:val="0"/>
          <w:sz w:val="24"/>
          <w:szCs w:val="24"/>
          <w:lang w:val="en-US" w:eastAsia="zh-CN" w:bidi="zh-CN"/>
        </w:rPr>
        <w:t>（自采购人验收合格之日起计算），质保期内非人为因素情况下，一切维修费用由供应商承担。质保期内同一设备、同一质量问题连续两次维修仍无法正常使用的，须更换同品牌、同样</w:t>
      </w:r>
      <w:r>
        <w:rPr>
          <w:rFonts w:hint="eastAsia" w:ascii="宋体" w:hAnsi="宋体" w:cs="宋体"/>
          <w:spacing w:val="-5"/>
          <w:kern w:val="0"/>
          <w:sz w:val="24"/>
          <w:szCs w:val="24"/>
          <w:lang w:val="en-US" w:eastAsia="zh-CN" w:bidi="zh-CN"/>
        </w:rPr>
        <w:t>是</w:t>
      </w:r>
      <w:r>
        <w:rPr>
          <w:rFonts w:hint="eastAsia" w:ascii="宋体" w:hAnsi="宋体" w:eastAsia="宋体" w:cs="宋体"/>
          <w:spacing w:val="-5"/>
          <w:kern w:val="0"/>
          <w:sz w:val="24"/>
          <w:szCs w:val="24"/>
          <w:lang w:val="en-US" w:eastAsia="zh-CN" w:bidi="zh-CN"/>
        </w:rPr>
        <w:t>新产品，并对产品质量实行“三包”服务。</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4.质保期外，供应商免费提供电话咨询服务和产品上门维护服务，提供设备的更换、维修只收取成本费用，不收取人工技术费用。</w:t>
      </w:r>
    </w:p>
    <w:p>
      <w:pPr>
        <w:tabs>
          <w:tab w:val="left" w:pos="411"/>
        </w:tabs>
        <w:spacing w:before="156" w:beforeLines="50" w:after="156" w:afterLines="50" w:line="460" w:lineRule="exact"/>
        <w:ind w:firstLine="562" w:firstLineChars="200"/>
        <w:rPr>
          <w:rFonts w:hint="eastAsia" w:ascii="宋体" w:hAnsi="宋体" w:eastAsia="宋体" w:cs="宋体"/>
          <w:b/>
          <w:bCs/>
          <w:kern w:val="2"/>
          <w:sz w:val="28"/>
          <w:szCs w:val="28"/>
          <w:lang w:val="en-US" w:eastAsia="zh-CN" w:bidi="ar-SA"/>
        </w:rPr>
      </w:pPr>
      <w:bookmarkStart w:id="1" w:name="九、其他资料"/>
      <w:bookmarkEnd w:id="1"/>
      <w:bookmarkStart w:id="2" w:name="_bookmark22"/>
      <w:bookmarkEnd w:id="2"/>
      <w:r>
        <w:rPr>
          <w:rFonts w:hint="eastAsia" w:ascii="宋体" w:hAnsi="宋体" w:cs="宋体"/>
          <w:b/>
          <w:bCs/>
          <w:kern w:val="2"/>
          <w:sz w:val="28"/>
          <w:szCs w:val="28"/>
          <w:lang w:val="en-US" w:eastAsia="zh-CN" w:bidi="ar-SA"/>
        </w:rPr>
        <w:t>三</w:t>
      </w:r>
      <w:r>
        <w:rPr>
          <w:rFonts w:hint="eastAsia" w:ascii="宋体" w:hAnsi="宋体" w:eastAsia="宋体" w:cs="宋体"/>
          <w:b/>
          <w:bCs/>
          <w:kern w:val="2"/>
          <w:sz w:val="28"/>
          <w:szCs w:val="28"/>
          <w:lang w:val="en-US" w:eastAsia="zh-CN" w:bidi="ar-SA"/>
        </w:rPr>
        <w:t>、报价文件组成</w:t>
      </w:r>
    </w:p>
    <w:p>
      <w:pPr>
        <w:pStyle w:val="14"/>
        <w:keepNext w:val="0"/>
        <w:keepLines w:val="0"/>
        <w:widowControl/>
        <w:suppressLineNumbers w:val="0"/>
        <w:spacing w:before="0" w:beforeAutospacing="0" w:after="0" w:afterAutospacing="0" w:line="525" w:lineRule="exact"/>
        <w:ind w:left="0" w:right="0" w:firstLine="460" w:firstLineChars="200"/>
        <w:jc w:val="left"/>
        <w:rPr>
          <w:rFonts w:hint="default" w:ascii="宋体" w:hAnsi="宋体" w:eastAsia="宋体" w:cs="宋体"/>
          <w:spacing w:val="-5"/>
          <w:kern w:val="0"/>
          <w:sz w:val="24"/>
          <w:szCs w:val="24"/>
          <w:lang w:val="en-US" w:eastAsia="zh-CN" w:bidi="zh-CN"/>
        </w:rPr>
      </w:pPr>
      <w:r>
        <w:rPr>
          <w:rFonts w:hint="default" w:ascii="宋体" w:hAnsi="宋体" w:eastAsia="宋体" w:cs="宋体"/>
          <w:spacing w:val="-5"/>
          <w:kern w:val="0"/>
          <w:sz w:val="24"/>
          <w:szCs w:val="24"/>
          <w:lang w:val="en-US" w:eastAsia="zh-CN" w:bidi="zh-CN"/>
        </w:rPr>
        <w:t>1.报价函</w:t>
      </w:r>
      <w:r>
        <w:rPr>
          <w:rFonts w:hint="eastAsia" w:ascii="宋体" w:hAnsi="宋体" w:cs="宋体"/>
          <w:spacing w:val="-5"/>
          <w:kern w:val="0"/>
          <w:sz w:val="24"/>
          <w:szCs w:val="24"/>
          <w:lang w:val="en-US" w:eastAsia="zh-CN" w:bidi="zh-CN"/>
        </w:rPr>
        <w:t>（盖章）</w:t>
      </w:r>
      <w:r>
        <w:rPr>
          <w:rFonts w:hint="default" w:ascii="宋体" w:hAnsi="宋体" w:eastAsia="宋体" w:cs="宋体"/>
          <w:spacing w:val="-5"/>
          <w:kern w:val="0"/>
          <w:sz w:val="24"/>
          <w:szCs w:val="24"/>
          <w:lang w:val="en-US" w:eastAsia="zh-CN" w:bidi="zh-CN"/>
        </w:rPr>
        <w:t>；</w:t>
      </w:r>
      <w:r>
        <w:rPr>
          <w:rFonts w:hint="eastAsia" w:ascii="宋体" w:hAnsi="宋体" w:cs="宋体"/>
          <w:spacing w:val="-5"/>
          <w:kern w:val="0"/>
          <w:sz w:val="24"/>
          <w:szCs w:val="24"/>
          <w:lang w:val="en-US" w:eastAsia="zh-CN" w:bidi="zh-CN"/>
        </w:rPr>
        <w:t>（附件3）</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eastAsia="宋体" w:cs="宋体"/>
          <w:spacing w:val="-5"/>
          <w:kern w:val="0"/>
          <w:sz w:val="24"/>
          <w:szCs w:val="24"/>
          <w:lang w:val="en-US" w:eastAsia="zh-CN" w:bidi="zh-CN"/>
        </w:rPr>
      </w:pPr>
      <w:r>
        <w:rPr>
          <w:rFonts w:hint="default" w:ascii="宋体" w:hAnsi="宋体" w:eastAsia="宋体" w:cs="宋体"/>
          <w:spacing w:val="-5"/>
          <w:kern w:val="0"/>
          <w:sz w:val="24"/>
          <w:szCs w:val="24"/>
          <w:lang w:val="en-US" w:eastAsia="zh-CN" w:bidi="zh-CN"/>
        </w:rPr>
        <w:t>2.报价人资质证书（或营业执照）复印件</w:t>
      </w:r>
      <w:r>
        <w:rPr>
          <w:rFonts w:hint="eastAsia" w:ascii="宋体" w:hAnsi="宋体" w:cs="宋体"/>
          <w:spacing w:val="-5"/>
          <w:kern w:val="0"/>
          <w:sz w:val="24"/>
          <w:szCs w:val="24"/>
          <w:lang w:val="en-US" w:eastAsia="zh-CN" w:bidi="zh-CN"/>
        </w:rPr>
        <w:t>（盖章）</w:t>
      </w:r>
      <w:r>
        <w:rPr>
          <w:rFonts w:hint="default" w:ascii="宋体" w:hAnsi="宋体" w:eastAsia="宋体" w:cs="宋体"/>
          <w:spacing w:val="-5"/>
          <w:kern w:val="0"/>
          <w:sz w:val="24"/>
          <w:szCs w:val="24"/>
          <w:lang w:val="en-US" w:eastAsia="zh-CN" w:bidi="zh-CN"/>
        </w:rPr>
        <w:t>；</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eastAsia="宋体" w:cs="宋体"/>
          <w:spacing w:val="-5"/>
          <w:kern w:val="0"/>
          <w:sz w:val="24"/>
          <w:szCs w:val="24"/>
          <w:lang w:val="en-US" w:eastAsia="zh-CN" w:bidi="zh-CN"/>
        </w:rPr>
      </w:pPr>
      <w:r>
        <w:rPr>
          <w:rFonts w:hint="eastAsia" w:ascii="宋体" w:hAnsi="宋体" w:cs="宋体"/>
          <w:spacing w:val="-5"/>
          <w:kern w:val="0"/>
          <w:sz w:val="24"/>
          <w:szCs w:val="24"/>
          <w:lang w:val="en-US" w:eastAsia="zh-CN" w:bidi="zh-CN"/>
        </w:rPr>
        <w:t>3</w:t>
      </w:r>
      <w:r>
        <w:rPr>
          <w:rFonts w:hint="default" w:ascii="宋体" w:hAnsi="宋体" w:eastAsia="宋体" w:cs="宋体"/>
          <w:spacing w:val="-5"/>
          <w:kern w:val="0"/>
          <w:sz w:val="24"/>
          <w:szCs w:val="24"/>
          <w:lang w:val="en-US" w:eastAsia="zh-CN" w:bidi="zh-CN"/>
        </w:rPr>
        <w:t>.授权委托书及人身份证复印件</w:t>
      </w:r>
      <w:r>
        <w:rPr>
          <w:rFonts w:hint="eastAsia" w:ascii="宋体" w:hAnsi="宋体" w:cs="宋体"/>
          <w:spacing w:val="-5"/>
          <w:kern w:val="0"/>
          <w:sz w:val="24"/>
          <w:szCs w:val="24"/>
          <w:lang w:val="en-US" w:eastAsia="zh-CN" w:bidi="zh-CN"/>
        </w:rPr>
        <w:t>（盖章）</w:t>
      </w:r>
      <w:r>
        <w:rPr>
          <w:rFonts w:hint="default" w:ascii="宋体" w:hAnsi="宋体" w:eastAsia="宋体" w:cs="宋体"/>
          <w:spacing w:val="-5"/>
          <w:kern w:val="0"/>
          <w:sz w:val="24"/>
          <w:szCs w:val="24"/>
          <w:lang w:val="en-US" w:eastAsia="zh-CN" w:bidi="zh-CN"/>
        </w:rPr>
        <w:t>；</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cs="宋体"/>
          <w:spacing w:val="-5"/>
          <w:kern w:val="0"/>
          <w:sz w:val="24"/>
          <w:szCs w:val="24"/>
          <w:lang w:val="en-US" w:eastAsia="zh-CN" w:bidi="zh-CN"/>
        </w:rPr>
      </w:pPr>
      <w:r>
        <w:rPr>
          <w:rFonts w:hint="eastAsia" w:ascii="宋体" w:hAnsi="宋体" w:cs="宋体"/>
          <w:spacing w:val="-5"/>
          <w:kern w:val="0"/>
          <w:sz w:val="24"/>
          <w:szCs w:val="24"/>
          <w:lang w:val="en-US" w:eastAsia="zh-CN" w:bidi="zh-CN"/>
        </w:rPr>
        <w:t>4</w:t>
      </w:r>
      <w:r>
        <w:rPr>
          <w:rFonts w:hint="eastAsia" w:ascii="宋体" w:hAnsi="宋体" w:eastAsia="宋体" w:cs="宋体"/>
          <w:spacing w:val="-5"/>
          <w:kern w:val="0"/>
          <w:sz w:val="24"/>
          <w:szCs w:val="24"/>
          <w:lang w:val="en-US" w:eastAsia="zh-CN" w:bidi="zh-CN"/>
        </w:rPr>
        <w:t>.承诺函及声明</w:t>
      </w:r>
      <w:r>
        <w:rPr>
          <w:rFonts w:hint="eastAsia" w:ascii="宋体" w:hAnsi="宋体" w:cs="宋体"/>
          <w:spacing w:val="-5"/>
          <w:kern w:val="0"/>
          <w:sz w:val="24"/>
          <w:szCs w:val="24"/>
          <w:lang w:val="en-US" w:eastAsia="zh-CN" w:bidi="zh-CN"/>
        </w:rPr>
        <w:t>（盖章）（附件2）</w:t>
      </w:r>
    </w:p>
    <w:p>
      <w:pPr>
        <w:pStyle w:val="14"/>
        <w:keepNext w:val="0"/>
        <w:keepLines w:val="0"/>
        <w:widowControl/>
        <w:suppressLineNumbers w:val="0"/>
        <w:spacing w:before="0" w:beforeAutospacing="0" w:after="0" w:afterAutospacing="0" w:line="525" w:lineRule="exact"/>
        <w:ind w:left="0" w:right="0" w:firstLine="406" w:firstLineChars="200"/>
        <w:jc w:val="left"/>
        <w:rPr>
          <w:rFonts w:hint="default" w:ascii="宋体" w:hAnsi="宋体" w:eastAsia="宋体" w:cs="宋体"/>
          <w:spacing w:val="-5"/>
          <w:kern w:val="0"/>
          <w:sz w:val="24"/>
          <w:szCs w:val="24"/>
          <w:lang w:val="en-US" w:eastAsia="zh-CN" w:bidi="zh-CN"/>
        </w:rPr>
      </w:pPr>
      <w:r>
        <w:rPr>
          <w:rFonts w:hint="eastAsia" w:ascii="宋体" w:hAnsi="宋体" w:eastAsia="宋体" w:cs="宋体"/>
          <w:b/>
          <w:spacing w:val="-4"/>
          <w:kern w:val="0"/>
          <w:sz w:val="21"/>
          <w:szCs w:val="22"/>
          <w:lang w:val="en-US" w:eastAsia="zh-CN" w:bidi="zh-CN"/>
        </w:rPr>
        <w:t>注：</w:t>
      </w:r>
      <w:r>
        <w:rPr>
          <w:rFonts w:hint="default" w:ascii="宋体" w:hAnsi="宋体" w:eastAsia="宋体" w:cs="宋体"/>
          <w:b/>
          <w:spacing w:val="-4"/>
          <w:kern w:val="0"/>
          <w:sz w:val="21"/>
          <w:szCs w:val="22"/>
          <w:lang w:val="en-US" w:eastAsia="zh-CN" w:bidi="zh-CN"/>
        </w:rPr>
        <w:t>所有提交的报价文件须一式</w:t>
      </w:r>
      <w:r>
        <w:rPr>
          <w:rFonts w:hint="eastAsia" w:ascii="宋体" w:hAnsi="宋体" w:eastAsia="宋体" w:cs="宋体"/>
          <w:b/>
          <w:spacing w:val="-4"/>
          <w:kern w:val="0"/>
          <w:sz w:val="21"/>
          <w:szCs w:val="22"/>
          <w:lang w:val="en-US" w:eastAsia="zh-CN" w:bidi="zh-CN"/>
        </w:rPr>
        <w:t>三</w:t>
      </w:r>
      <w:r>
        <w:rPr>
          <w:rFonts w:hint="default" w:ascii="宋体" w:hAnsi="宋体" w:eastAsia="宋体" w:cs="宋体"/>
          <w:b/>
          <w:spacing w:val="-4"/>
          <w:kern w:val="0"/>
          <w:sz w:val="21"/>
          <w:szCs w:val="22"/>
          <w:lang w:val="en-US" w:eastAsia="zh-CN" w:bidi="zh-CN"/>
        </w:rPr>
        <w:t>份</w:t>
      </w:r>
      <w:r>
        <w:rPr>
          <w:rFonts w:hint="eastAsia" w:ascii="宋体" w:hAnsi="宋体" w:eastAsia="宋体" w:cs="宋体"/>
          <w:b/>
          <w:spacing w:val="-4"/>
          <w:kern w:val="0"/>
          <w:sz w:val="21"/>
          <w:szCs w:val="22"/>
          <w:lang w:val="en-US" w:eastAsia="zh-CN" w:bidi="zh-CN"/>
        </w:rPr>
        <w:t>（盖章）；</w:t>
      </w:r>
    </w:p>
    <w:p>
      <w:pPr>
        <w:tabs>
          <w:tab w:val="left" w:pos="411"/>
        </w:tabs>
        <w:spacing w:before="156" w:beforeLines="50" w:after="156" w:afterLines="50" w:line="460" w:lineRule="exact"/>
        <w:ind w:firstLine="562" w:firstLineChars="200"/>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四</w:t>
      </w:r>
      <w:r>
        <w:rPr>
          <w:rFonts w:hint="eastAsia" w:ascii="宋体" w:hAnsi="宋体" w:eastAsia="宋体" w:cs="宋体"/>
          <w:b/>
          <w:bCs/>
          <w:kern w:val="2"/>
          <w:sz w:val="28"/>
          <w:szCs w:val="28"/>
          <w:lang w:val="en-US" w:eastAsia="zh-CN" w:bidi="ar-SA"/>
        </w:rPr>
        <w:t>、其他</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1.供应商应根据要求，在2022年</w:t>
      </w:r>
      <w:r>
        <w:rPr>
          <w:rFonts w:hint="eastAsia" w:ascii="宋体" w:hAnsi="宋体" w:cs="宋体"/>
          <w:spacing w:val="-5"/>
          <w:kern w:val="0"/>
          <w:sz w:val="24"/>
          <w:szCs w:val="24"/>
          <w:lang w:val="en-US" w:eastAsia="zh-CN" w:bidi="zh-CN"/>
        </w:rPr>
        <w:t>12月21日9</w:t>
      </w:r>
      <w:r>
        <w:rPr>
          <w:rFonts w:hint="eastAsia" w:ascii="宋体" w:hAnsi="宋体" w:eastAsia="宋体" w:cs="宋体"/>
          <w:spacing w:val="-5"/>
          <w:kern w:val="0"/>
          <w:sz w:val="24"/>
          <w:szCs w:val="24"/>
          <w:lang w:val="en-US" w:eastAsia="zh-CN" w:bidi="zh-CN"/>
        </w:rPr>
        <w:t>时前，按照报价函格式（附件1）报价，需提供营业执照副本复印件（加盖公章）、授权委托书（加盖公章）、投标代表身份证复印件（加盖公章）、报价单（加盖公章）以上材料一式三份密封，封面盖公司</w:t>
      </w:r>
      <w:r>
        <w:rPr>
          <w:rFonts w:hint="eastAsia" w:ascii="宋体" w:hAnsi="宋体" w:cs="宋体"/>
          <w:spacing w:val="-5"/>
          <w:kern w:val="0"/>
          <w:sz w:val="24"/>
          <w:szCs w:val="24"/>
          <w:lang w:val="en-US" w:eastAsia="zh-CN" w:bidi="zh-CN"/>
        </w:rPr>
        <w:t>公章</w:t>
      </w:r>
      <w:r>
        <w:rPr>
          <w:rFonts w:hint="eastAsia" w:ascii="宋体" w:hAnsi="宋体" w:eastAsia="宋体" w:cs="宋体"/>
          <w:spacing w:val="-5"/>
          <w:kern w:val="0"/>
          <w:sz w:val="24"/>
          <w:szCs w:val="24"/>
          <w:lang w:val="en-US" w:eastAsia="zh-CN" w:bidi="zh-CN"/>
        </w:rPr>
        <w:t>报送至</w:t>
      </w:r>
      <w:r>
        <w:rPr>
          <w:rFonts w:hint="eastAsia" w:ascii="宋体" w:hAnsi="宋体" w:cs="宋体"/>
          <w:spacing w:val="-5"/>
          <w:kern w:val="0"/>
          <w:sz w:val="24"/>
          <w:szCs w:val="24"/>
          <w:lang w:val="en-US" w:eastAsia="zh-CN" w:bidi="zh-CN"/>
        </w:rPr>
        <w:t>浙江神仙居旅游集团</w:t>
      </w:r>
      <w:bookmarkStart w:id="3" w:name="_GoBack"/>
      <w:bookmarkEnd w:id="3"/>
      <w:r>
        <w:rPr>
          <w:rFonts w:hint="eastAsia" w:ascii="宋体" w:hAnsi="宋体" w:eastAsia="宋体" w:cs="宋体"/>
          <w:spacing w:val="-5"/>
          <w:kern w:val="0"/>
          <w:sz w:val="24"/>
          <w:szCs w:val="24"/>
          <w:lang w:val="en-US" w:eastAsia="zh-CN" w:bidi="zh-CN"/>
        </w:rPr>
        <w:t>有限公司。</w:t>
      </w:r>
    </w:p>
    <w:p>
      <w:pPr>
        <w:pStyle w:val="14"/>
        <w:keepNext w:val="0"/>
        <w:keepLines w:val="0"/>
        <w:widowControl/>
        <w:suppressLineNumbers w:val="0"/>
        <w:spacing w:before="0" w:beforeAutospacing="0" w:after="0" w:afterAutospacing="0" w:line="525" w:lineRule="exact"/>
        <w:ind w:left="0" w:right="0" w:firstLine="460" w:firstLineChars="200"/>
        <w:jc w:val="left"/>
        <w:rPr>
          <w:rFonts w:hint="default"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2．报价函须经法定代表人或其授权代表签字、盖公司章；如为授权代表签字，请附法定代表人授权书。</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3．报价函价格一经采购方认可，即为签约价。供应商一经作出报价，不可撤回。成交供应商的报价函将作为合同的组成部分。</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4.询价文件开启</w:t>
      </w:r>
    </w:p>
    <w:p>
      <w:pPr>
        <w:pStyle w:val="14"/>
        <w:keepNext w:val="0"/>
        <w:keepLines w:val="0"/>
        <w:widowControl/>
        <w:suppressLineNumbers w:val="0"/>
        <w:spacing w:before="0" w:beforeAutospacing="0" w:after="0" w:afterAutospacing="0" w:line="525" w:lineRule="exact"/>
        <w:ind w:left="0" w:right="0" w:firstLine="460" w:firstLineChars="200"/>
        <w:jc w:val="left"/>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（1）开启时间：2022年</w:t>
      </w:r>
      <w:r>
        <w:rPr>
          <w:rFonts w:hint="eastAsia" w:ascii="宋体" w:hAnsi="宋体" w:cs="宋体"/>
          <w:spacing w:val="-5"/>
          <w:kern w:val="0"/>
          <w:sz w:val="24"/>
          <w:szCs w:val="24"/>
          <w:lang w:val="en-US" w:eastAsia="zh-CN" w:bidi="zh-CN"/>
        </w:rPr>
        <w:t>12月21日9</w:t>
      </w:r>
      <w:r>
        <w:rPr>
          <w:rFonts w:hint="eastAsia" w:ascii="宋体" w:hAnsi="宋体" w:eastAsia="宋体" w:cs="宋体"/>
          <w:spacing w:val="-5"/>
          <w:kern w:val="0"/>
          <w:sz w:val="24"/>
          <w:szCs w:val="24"/>
          <w:lang w:val="en-US" w:eastAsia="zh-CN" w:bidi="zh-CN"/>
        </w:rPr>
        <w:t>时（北京时间）</w:t>
      </w:r>
    </w:p>
    <w:p>
      <w:pPr>
        <w:keepNext w:val="0"/>
        <w:keepLines w:val="0"/>
        <w:pageBreakBefore w:val="0"/>
        <w:widowControl w:val="0"/>
        <w:kinsoku/>
        <w:wordWrap/>
        <w:overflowPunct/>
        <w:topLinePunct w:val="0"/>
        <w:autoSpaceDE/>
        <w:autoSpaceDN/>
        <w:bidi w:val="0"/>
        <w:adjustRightInd/>
        <w:snapToGrid/>
        <w:spacing w:line="400" w:lineRule="exact"/>
        <w:ind w:firstLine="460" w:firstLineChars="200"/>
        <w:textAlignment w:val="auto"/>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（2）地点：仙居县白塔镇游客中心售票大厅101室；</w:t>
      </w:r>
    </w:p>
    <w:p>
      <w:pPr>
        <w:pStyle w:val="14"/>
        <w:keepNext w:val="0"/>
        <w:keepLines w:val="0"/>
        <w:widowControl/>
        <w:suppressLineNumbers w:val="0"/>
        <w:spacing w:before="0" w:beforeAutospacing="0" w:after="0" w:afterAutospacing="0" w:line="525" w:lineRule="exact"/>
        <w:ind w:left="0" w:right="0" w:firstLine="460" w:firstLineChars="200"/>
        <w:jc w:val="left"/>
        <w:rPr>
          <w:rFonts w:ascii="宋体" w:hAnsi="宋体" w:eastAsia="宋体" w:cs="宋体"/>
          <w:spacing w:val="-5"/>
          <w:kern w:val="0"/>
          <w:sz w:val="24"/>
          <w:szCs w:val="24"/>
          <w:lang w:val="zh-CN" w:eastAsia="zh-CN" w:bidi="zh-CN"/>
        </w:rPr>
      </w:pPr>
    </w:p>
    <w:p>
      <w:pPr>
        <w:tabs>
          <w:tab w:val="left" w:pos="411"/>
        </w:tabs>
        <w:spacing w:before="156" w:beforeLines="50" w:after="156" w:afterLines="50" w:line="460" w:lineRule="exact"/>
        <w:ind w:firstLine="562" w:firstLineChars="200"/>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五</w:t>
      </w:r>
      <w:r>
        <w:rPr>
          <w:rFonts w:hint="eastAsia" w:ascii="宋体" w:hAnsi="宋体" w:eastAsia="宋体" w:cs="宋体"/>
          <w:b/>
          <w:bCs/>
          <w:kern w:val="2"/>
          <w:sz w:val="28"/>
          <w:szCs w:val="28"/>
          <w:lang w:val="en-US" w:eastAsia="zh-CN" w:bidi="ar-SA"/>
        </w:rPr>
        <w:t>、中标原则</w:t>
      </w:r>
    </w:p>
    <w:p>
      <w:pPr>
        <w:pStyle w:val="7"/>
        <w:keepNext w:val="0"/>
        <w:keepLines w:val="0"/>
        <w:pageBreakBefore w:val="0"/>
        <w:widowControl w:val="0"/>
        <w:kinsoku/>
        <w:wordWrap/>
        <w:overflowPunct/>
        <w:topLinePunct w:val="0"/>
        <w:autoSpaceDE/>
        <w:autoSpaceDN/>
        <w:bidi w:val="0"/>
        <w:adjustRightInd/>
        <w:snapToGrid/>
        <w:spacing w:line="240" w:lineRule="auto"/>
        <w:ind w:right="0" w:rightChars="0" w:firstLine="460" w:firstLineChars="200"/>
        <w:jc w:val="both"/>
        <w:textAlignment w:val="auto"/>
        <w:outlineLvl w:val="9"/>
        <w:rPr>
          <w:rFonts w:hint="default"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采用报价最低者中标法，即满足询价文件要求且价格最低的投标价为中标供应商，如有多家相同报价单位，在则进行抽签选取一家。</w:t>
      </w:r>
    </w:p>
    <w:p>
      <w:pPr>
        <w:tabs>
          <w:tab w:val="left" w:pos="411"/>
        </w:tabs>
        <w:spacing w:before="156" w:beforeLines="50" w:after="156" w:afterLines="50" w:line="460" w:lineRule="exact"/>
        <w:ind w:firstLine="406" w:firstLineChars="200"/>
        <w:rPr>
          <w:rFonts w:hint="eastAsia" w:ascii="宋体" w:hAnsi="宋体" w:eastAsia="宋体" w:cs="宋体"/>
          <w:b/>
          <w:spacing w:val="-4"/>
          <w:kern w:val="0"/>
          <w:sz w:val="21"/>
          <w:szCs w:val="22"/>
          <w:lang w:val="en-US" w:eastAsia="zh-CN" w:bidi="zh-CN"/>
        </w:rPr>
      </w:pPr>
      <w:r>
        <w:rPr>
          <w:rFonts w:hint="eastAsia" w:ascii="宋体" w:hAnsi="宋体" w:eastAsia="宋体" w:cs="宋体"/>
          <w:b/>
          <w:spacing w:val="-4"/>
          <w:kern w:val="0"/>
          <w:sz w:val="21"/>
          <w:szCs w:val="22"/>
          <w:lang w:val="en-US" w:eastAsia="zh-CN" w:bidi="zh-CN"/>
        </w:rPr>
        <w:t>重要提示：</w:t>
      </w:r>
    </w:p>
    <w:p>
      <w:pPr>
        <w:keepNext w:val="0"/>
        <w:keepLines w:val="0"/>
        <w:pageBreakBefore w:val="0"/>
        <w:kinsoku/>
        <w:wordWrap/>
        <w:overflowPunct/>
        <w:topLinePunct w:val="0"/>
        <w:autoSpaceDE/>
        <w:autoSpaceDN/>
        <w:bidi w:val="0"/>
        <w:adjustRightInd/>
        <w:snapToGrid/>
        <w:spacing w:line="360" w:lineRule="auto"/>
        <w:ind w:firstLine="811" w:firstLineChars="400"/>
        <w:textAlignment w:val="auto"/>
        <w:rPr>
          <w:rFonts w:hint="eastAsia" w:ascii="宋体" w:hAnsi="宋体" w:eastAsia="宋体" w:cs="宋体"/>
          <w:b/>
          <w:spacing w:val="-4"/>
          <w:kern w:val="0"/>
          <w:sz w:val="21"/>
          <w:szCs w:val="22"/>
          <w:lang w:val="en-US" w:eastAsia="zh-CN" w:bidi="zh-CN"/>
        </w:rPr>
      </w:pPr>
      <w:r>
        <w:rPr>
          <w:rFonts w:hint="eastAsia" w:ascii="宋体" w:hAnsi="宋体" w:eastAsia="宋体" w:cs="宋体"/>
          <w:b/>
          <w:spacing w:val="-4"/>
          <w:kern w:val="0"/>
          <w:sz w:val="21"/>
          <w:szCs w:val="22"/>
          <w:lang w:val="en-US" w:eastAsia="zh-CN" w:bidi="zh-CN"/>
        </w:rPr>
        <w:t>投标人服务与本技术要求不一致时，投标人应在投标文件中予以说明，不满足实质性要求的投标文件将按无效标处理。</w:t>
      </w:r>
    </w:p>
    <w:p>
      <w:pPr>
        <w:tabs>
          <w:tab w:val="left" w:pos="411"/>
        </w:tabs>
        <w:spacing w:before="156" w:beforeLines="50" w:after="156" w:afterLines="50" w:line="460" w:lineRule="exact"/>
        <w:ind w:firstLine="562" w:firstLineChars="200"/>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六</w:t>
      </w:r>
      <w:r>
        <w:rPr>
          <w:rFonts w:hint="eastAsia" w:ascii="宋体" w:hAnsi="宋体" w:eastAsia="宋体" w:cs="宋体"/>
          <w:b/>
          <w:bCs/>
          <w:kern w:val="2"/>
          <w:sz w:val="28"/>
          <w:szCs w:val="28"/>
          <w:lang w:val="en-US" w:eastAsia="zh-CN" w:bidi="ar-SA"/>
        </w:rPr>
        <w:t>、公告期限</w:t>
      </w:r>
    </w:p>
    <w:p>
      <w:pPr>
        <w:keepNext w:val="0"/>
        <w:keepLines w:val="0"/>
        <w:pageBreakBefore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自本公告发布之日起3个工作日。</w:t>
      </w:r>
    </w:p>
    <w:p>
      <w:pPr>
        <w:tabs>
          <w:tab w:val="left" w:pos="411"/>
        </w:tabs>
        <w:spacing w:before="156" w:beforeLines="50" w:after="156" w:afterLines="50" w:line="460" w:lineRule="exact"/>
        <w:ind w:firstLine="562" w:firstLineChars="200"/>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七</w:t>
      </w:r>
      <w:r>
        <w:rPr>
          <w:rFonts w:hint="eastAsia" w:ascii="宋体" w:hAnsi="宋体" w:eastAsia="宋体" w:cs="宋体"/>
          <w:b/>
          <w:bCs/>
          <w:kern w:val="2"/>
          <w:sz w:val="28"/>
          <w:szCs w:val="28"/>
          <w:lang w:val="en-US" w:eastAsia="zh-CN" w:bidi="ar-SA"/>
        </w:rPr>
        <w:t>、联系方法</w:t>
      </w:r>
      <w:r>
        <w:rPr>
          <w:rFonts w:hint="default" w:ascii="宋体" w:hAnsi="宋体" w:eastAsia="宋体" w:cs="宋体"/>
          <w:b/>
          <w:bCs/>
          <w:kern w:val="2"/>
          <w:sz w:val="28"/>
          <w:szCs w:val="28"/>
          <w:lang w:val="en-US" w:eastAsia="zh-CN" w:bidi="ar-SA"/>
        </w:rPr>
        <w:t> </w:t>
      </w:r>
    </w:p>
    <w:p>
      <w:pPr>
        <w:keepNext w:val="0"/>
        <w:keepLines w:val="0"/>
        <w:pageBreakBefore w:val="0"/>
        <w:widowControl w:val="0"/>
        <w:kinsoku/>
        <w:wordWrap/>
        <w:overflowPunct/>
        <w:topLinePunct w:val="0"/>
        <w:autoSpaceDE/>
        <w:autoSpaceDN/>
        <w:bidi w:val="0"/>
        <w:adjustRightInd/>
        <w:snapToGrid/>
        <w:spacing w:line="400" w:lineRule="exact"/>
        <w:ind w:firstLine="690" w:firstLineChars="300"/>
        <w:textAlignment w:val="auto"/>
        <w:rPr>
          <w:rFonts w:hint="eastAsia" w:ascii="宋体" w:hAnsi="宋体" w:eastAsia="宋体" w:cs="宋体"/>
          <w:spacing w:val="-5"/>
          <w:kern w:val="0"/>
          <w:sz w:val="24"/>
          <w:szCs w:val="24"/>
          <w:lang w:val="en-US" w:eastAsia="zh-CN" w:bidi="zh-CN"/>
        </w:rPr>
      </w:pPr>
      <w:r>
        <w:rPr>
          <w:rFonts w:hint="default" w:ascii="宋体" w:hAnsi="宋体" w:eastAsia="宋体" w:cs="宋体"/>
          <w:spacing w:val="-5"/>
          <w:kern w:val="0"/>
          <w:sz w:val="24"/>
          <w:szCs w:val="24"/>
          <w:lang w:val="en-US" w:eastAsia="zh-CN" w:bidi="zh-CN"/>
        </w:rPr>
        <w:t>本次询价答疑人：</w:t>
      </w:r>
      <w:r>
        <w:rPr>
          <w:rFonts w:hint="eastAsia" w:ascii="宋体" w:hAnsi="宋体" w:eastAsia="宋体" w:cs="宋体"/>
          <w:spacing w:val="-5"/>
          <w:kern w:val="0"/>
          <w:sz w:val="24"/>
          <w:szCs w:val="24"/>
          <w:lang w:val="en-US" w:eastAsia="zh-CN" w:bidi="zh-CN"/>
        </w:rPr>
        <w:t>王先生</w:t>
      </w:r>
      <w:r>
        <w:rPr>
          <w:rFonts w:hint="eastAsia" w:ascii="宋体" w:hAnsi="宋体" w:cs="宋体"/>
          <w:spacing w:val="-5"/>
          <w:kern w:val="0"/>
          <w:sz w:val="24"/>
          <w:szCs w:val="24"/>
          <w:lang w:val="en-US" w:eastAsia="zh-CN" w:bidi="zh-CN"/>
        </w:rPr>
        <w:t>，</w:t>
      </w:r>
      <w:r>
        <w:rPr>
          <w:rFonts w:hint="eastAsia" w:ascii="宋体" w:hAnsi="宋体" w:eastAsia="宋体" w:cs="宋体"/>
          <w:spacing w:val="-5"/>
          <w:kern w:val="0"/>
          <w:sz w:val="24"/>
          <w:szCs w:val="24"/>
          <w:lang w:val="en-US" w:eastAsia="zh-CN" w:bidi="zh-CN"/>
        </w:rPr>
        <w:t> 联系电话：13758225076</w:t>
      </w:r>
    </w:p>
    <w:p>
      <w:pPr>
        <w:ind w:firstLine="460" w:firstLineChars="200"/>
        <w:rPr>
          <w:rFonts w:hint="default"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单位：</w:t>
      </w:r>
      <w:r>
        <w:rPr>
          <w:rFonts w:hint="eastAsia" w:ascii="宋体" w:hAnsi="宋体" w:cs="宋体"/>
          <w:spacing w:val="-5"/>
          <w:kern w:val="0"/>
          <w:sz w:val="24"/>
          <w:szCs w:val="24"/>
          <w:lang w:val="en-US" w:eastAsia="zh-CN" w:bidi="zh-CN"/>
        </w:rPr>
        <w:t>浙江神仙居旅游集团有限公司</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地址：仙居县白塔镇游客中心售票大厅101室；</w:t>
      </w:r>
    </w:p>
    <w:p>
      <w:pPr>
        <w:ind w:firstLine="460" w:firstLineChars="200"/>
        <w:jc w:val="right"/>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 xml:space="preserve">                            2022年</w:t>
      </w:r>
      <w:r>
        <w:rPr>
          <w:rFonts w:hint="eastAsia" w:ascii="宋体" w:hAnsi="宋体" w:cs="宋体"/>
          <w:spacing w:val="-5"/>
          <w:kern w:val="0"/>
          <w:sz w:val="24"/>
          <w:szCs w:val="24"/>
          <w:lang w:val="en-US" w:eastAsia="zh-CN" w:bidi="zh-CN"/>
        </w:rPr>
        <w:t>12</w:t>
      </w:r>
      <w:r>
        <w:rPr>
          <w:rFonts w:hint="eastAsia" w:ascii="宋体" w:hAnsi="宋体" w:eastAsia="宋体" w:cs="宋体"/>
          <w:spacing w:val="-5"/>
          <w:kern w:val="0"/>
          <w:sz w:val="24"/>
          <w:szCs w:val="24"/>
          <w:lang w:val="en-US" w:eastAsia="zh-CN" w:bidi="zh-CN"/>
        </w:rPr>
        <w:t>月</w:t>
      </w:r>
      <w:r>
        <w:rPr>
          <w:rFonts w:hint="eastAsia" w:ascii="宋体" w:hAnsi="宋体" w:cs="宋体"/>
          <w:spacing w:val="-5"/>
          <w:kern w:val="0"/>
          <w:sz w:val="24"/>
          <w:szCs w:val="24"/>
          <w:lang w:val="en-US" w:eastAsia="zh-CN" w:bidi="zh-CN"/>
        </w:rPr>
        <w:t>19</w:t>
      </w:r>
      <w:r>
        <w:rPr>
          <w:rFonts w:hint="eastAsia" w:ascii="宋体" w:hAnsi="宋体" w:eastAsia="宋体" w:cs="宋体"/>
          <w:spacing w:val="-5"/>
          <w:kern w:val="0"/>
          <w:sz w:val="24"/>
          <w:szCs w:val="24"/>
          <w:lang w:val="en-US" w:eastAsia="zh-CN" w:bidi="zh-CN"/>
        </w:rPr>
        <w:t>日</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附件</w:t>
      </w:r>
      <w:r>
        <w:rPr>
          <w:rFonts w:hint="eastAsia" w:ascii="宋体" w:hAnsi="宋体" w:cs="宋体"/>
          <w:spacing w:val="-5"/>
          <w:kern w:val="0"/>
          <w:sz w:val="24"/>
          <w:szCs w:val="24"/>
          <w:lang w:val="en-US" w:eastAsia="zh-CN" w:bidi="zh-CN"/>
        </w:rPr>
        <w:t>1</w:t>
      </w:r>
      <w:r>
        <w:rPr>
          <w:rFonts w:hint="eastAsia" w:ascii="宋体" w:hAnsi="宋体" w:eastAsia="宋体" w:cs="宋体"/>
          <w:spacing w:val="-5"/>
          <w:kern w:val="0"/>
          <w:sz w:val="24"/>
          <w:szCs w:val="24"/>
          <w:lang w:val="en-US" w:eastAsia="zh-CN" w:bidi="zh-CN"/>
        </w:rPr>
        <w:t>：承诺函及声明</w:t>
      </w: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附件</w:t>
      </w:r>
      <w:r>
        <w:rPr>
          <w:rFonts w:hint="eastAsia" w:ascii="宋体" w:hAnsi="宋体" w:cs="宋体"/>
          <w:spacing w:val="-5"/>
          <w:kern w:val="0"/>
          <w:sz w:val="24"/>
          <w:szCs w:val="24"/>
          <w:lang w:val="en-US" w:eastAsia="zh-CN" w:bidi="zh-CN"/>
        </w:rPr>
        <w:t>2</w:t>
      </w:r>
      <w:r>
        <w:rPr>
          <w:rFonts w:hint="eastAsia" w:ascii="宋体" w:hAnsi="宋体" w:eastAsia="宋体" w:cs="宋体"/>
          <w:spacing w:val="-5"/>
          <w:kern w:val="0"/>
          <w:sz w:val="24"/>
          <w:szCs w:val="24"/>
          <w:lang w:val="en-US" w:eastAsia="zh-CN" w:bidi="zh-CN"/>
        </w:rPr>
        <w:t>：报价函</w:t>
      </w:r>
    </w:p>
    <w:p>
      <w:pPr>
        <w:pStyle w:val="7"/>
        <w:rPr>
          <w:rFonts w:hint="eastAsia"/>
          <w:lang w:val="en-US" w:eastAsia="zh-CN"/>
        </w:rPr>
      </w:pPr>
    </w:p>
    <w:p>
      <w:pPr>
        <w:pStyle w:val="7"/>
        <w:ind w:firstLine="218" w:firstLineChars="100"/>
        <w:rPr>
          <w:rFonts w:hint="eastAsia" w:ascii="宋体" w:hAnsi="宋体" w:eastAsia="宋体" w:cs="宋体"/>
          <w:spacing w:val="-11"/>
          <w:kern w:val="0"/>
          <w:sz w:val="24"/>
          <w:szCs w:val="24"/>
          <w:lang w:val="en-US" w:eastAsia="zh-CN" w:bidi="zh-CN"/>
        </w:rPr>
      </w:pPr>
    </w:p>
    <w:p>
      <w:pPr>
        <w:pStyle w:val="7"/>
        <w:ind w:firstLine="218" w:firstLineChars="100"/>
        <w:rPr>
          <w:rFonts w:hint="eastAsia" w:ascii="宋体" w:hAnsi="宋体" w:eastAsia="宋体" w:cs="宋体"/>
          <w:spacing w:val="-11"/>
          <w:kern w:val="0"/>
          <w:sz w:val="24"/>
          <w:szCs w:val="24"/>
          <w:lang w:val="en-US" w:eastAsia="zh-CN" w:bidi="zh-CN"/>
        </w:rPr>
      </w:pPr>
    </w:p>
    <w:p>
      <w:pPr>
        <w:pStyle w:val="7"/>
        <w:ind w:firstLine="218" w:firstLineChars="100"/>
        <w:rPr>
          <w:rFonts w:hint="eastAsia" w:ascii="宋体" w:hAnsi="宋体" w:eastAsia="宋体" w:cs="宋体"/>
          <w:spacing w:val="-11"/>
          <w:kern w:val="0"/>
          <w:sz w:val="24"/>
          <w:szCs w:val="24"/>
          <w:lang w:val="en-US" w:eastAsia="zh-CN" w:bidi="zh-CN"/>
        </w:rPr>
      </w:pPr>
    </w:p>
    <w:p>
      <w:pPr>
        <w:pStyle w:val="7"/>
        <w:ind w:left="0" w:leftChars="0" w:firstLine="0" w:firstLineChars="0"/>
        <w:rPr>
          <w:rFonts w:hint="eastAsia" w:ascii="宋体" w:hAnsi="宋体" w:eastAsia="宋体" w:cs="宋体"/>
          <w:spacing w:val="-11"/>
          <w:kern w:val="0"/>
          <w:sz w:val="24"/>
          <w:szCs w:val="24"/>
          <w:lang w:val="en-US" w:eastAsia="zh-CN" w:bidi="zh-CN"/>
        </w:rPr>
      </w:pPr>
    </w:p>
    <w:p>
      <w:pPr>
        <w:pStyle w:val="7"/>
        <w:ind w:left="0" w:leftChars="0" w:firstLine="0" w:firstLineChars="0"/>
        <w:rPr>
          <w:rFonts w:hint="eastAsia" w:ascii="宋体" w:hAnsi="宋体" w:eastAsia="宋体" w:cs="宋体"/>
          <w:spacing w:val="-11"/>
          <w:kern w:val="0"/>
          <w:sz w:val="24"/>
          <w:szCs w:val="24"/>
          <w:lang w:val="en-US" w:eastAsia="zh-CN" w:bidi="zh-CN"/>
        </w:rPr>
      </w:pPr>
    </w:p>
    <w:p>
      <w:pPr>
        <w:pStyle w:val="7"/>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spacing w:val="-11"/>
          <w:kern w:val="0"/>
          <w:sz w:val="24"/>
          <w:szCs w:val="24"/>
          <w:lang w:val="en-US" w:eastAsia="zh-CN" w:bidi="zh-CN"/>
        </w:rPr>
        <w:t>附件</w:t>
      </w:r>
      <w:r>
        <w:rPr>
          <w:rFonts w:hint="eastAsia" w:ascii="宋体" w:hAnsi="宋体" w:cs="宋体"/>
          <w:b/>
          <w:bCs/>
          <w:spacing w:val="-11"/>
          <w:kern w:val="0"/>
          <w:sz w:val="24"/>
          <w:szCs w:val="24"/>
          <w:lang w:val="en-US" w:eastAsia="zh-CN" w:bidi="zh-CN"/>
        </w:rPr>
        <w:t>1</w:t>
      </w:r>
      <w:r>
        <w:rPr>
          <w:rFonts w:hint="eastAsia" w:ascii="宋体" w:hAnsi="宋体" w:eastAsia="宋体" w:cs="宋体"/>
          <w:b/>
          <w:bCs/>
          <w:spacing w:val="-11"/>
          <w:kern w:val="0"/>
          <w:sz w:val="24"/>
          <w:szCs w:val="24"/>
          <w:lang w:val="en-US" w:eastAsia="zh-CN" w:bidi="zh-CN"/>
        </w:rPr>
        <w:t>：</w:t>
      </w:r>
    </w:p>
    <w:p>
      <w:pPr>
        <w:pStyle w:val="4"/>
        <w:ind w:left="403" w:right="37"/>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承诺及声明</w:t>
      </w:r>
    </w:p>
    <w:p>
      <w:pPr>
        <w:pStyle w:val="8"/>
        <w:rPr>
          <w:rFonts w:hint="eastAsia" w:ascii="宋体" w:hAnsi="宋体" w:eastAsia="宋体" w:cs="宋体"/>
          <w:spacing w:val="-11"/>
          <w:kern w:val="0"/>
          <w:sz w:val="24"/>
          <w:szCs w:val="24"/>
          <w:lang w:val="en-US" w:eastAsia="zh-CN" w:bidi="zh-CN"/>
        </w:rPr>
      </w:pPr>
    </w:p>
    <w:p>
      <w:pPr>
        <w:pStyle w:val="8"/>
        <w:autoSpaceDE w:val="0"/>
        <w:autoSpaceDN w:val="0"/>
        <w:spacing w:before="96" w:after="0" w:line="312" w:lineRule="auto"/>
        <w:ind w:left="236" w:right="294" w:firstLine="480"/>
        <w:jc w:val="both"/>
        <w:rPr>
          <w:rFonts w:hint="eastAsia" w:ascii="宋体" w:hAnsi="宋体" w:cs="宋体"/>
          <w:spacing w:val="-11"/>
          <w:kern w:val="0"/>
          <w:sz w:val="24"/>
          <w:lang w:val="en-US" w:eastAsia="zh-CN" w:bidi="zh-CN"/>
        </w:rPr>
      </w:pPr>
      <w:r>
        <w:rPr>
          <w:rFonts w:hint="eastAsia" w:ascii="宋体" w:hAnsi="宋体" w:cs="宋体"/>
          <w:spacing w:val="-11"/>
          <w:kern w:val="0"/>
          <w:sz w:val="24"/>
          <w:lang w:val="en-US" w:eastAsia="zh-CN" w:bidi="zh-CN"/>
        </w:rPr>
        <w:t>浙江神仙居旅游集团有限公司：</w:t>
      </w:r>
    </w:p>
    <w:p>
      <w:pPr>
        <w:pStyle w:val="8"/>
        <w:autoSpaceDE w:val="0"/>
        <w:autoSpaceDN w:val="0"/>
        <w:spacing w:before="96" w:after="0" w:line="312" w:lineRule="auto"/>
        <w:ind w:left="236" w:right="294" w:firstLine="480"/>
        <w:jc w:val="both"/>
        <w:rPr>
          <w:rFonts w:hint="eastAsia" w:ascii="宋体" w:hAnsi="宋体" w:cs="宋体"/>
          <w:spacing w:val="-11"/>
          <w:kern w:val="0"/>
          <w:sz w:val="24"/>
          <w:lang w:val="en-US" w:eastAsia="zh-CN" w:bidi="zh-CN"/>
        </w:rPr>
      </w:pPr>
      <w:r>
        <w:rPr>
          <w:rFonts w:hint="eastAsia" w:ascii="宋体" w:hAnsi="宋体" w:cs="宋体"/>
          <w:spacing w:val="-11"/>
          <w:kern w:val="0"/>
          <w:sz w:val="24"/>
          <w:lang w:val="en-US" w:eastAsia="zh-CN" w:bidi="zh-CN"/>
        </w:rPr>
        <w:t xml:space="preserve">本公司 </w:t>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 xml:space="preserve">（公司名称）参加 </w:t>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 xml:space="preserve">（项目名称）（项目编号： </w:t>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）的询价活动，现我公司对具备《中华人民共和国政府采购法》第二十二条规定的条件，具体情况承诺如下：</w:t>
      </w:r>
    </w:p>
    <w:p>
      <w:pPr>
        <w:pStyle w:val="8"/>
        <w:autoSpaceDE w:val="0"/>
        <w:autoSpaceDN w:val="0"/>
        <w:spacing w:before="96" w:after="0" w:line="312" w:lineRule="auto"/>
        <w:ind w:left="236" w:right="294" w:firstLine="480"/>
        <w:jc w:val="both"/>
        <w:rPr>
          <w:rFonts w:hint="eastAsia" w:ascii="仿宋" w:hAnsi="仿宋" w:eastAsia="仿宋" w:cs="仿宋"/>
          <w:b w:val="0"/>
          <w:bCs w:val="0"/>
          <w:color w:val="000000"/>
          <w:kern w:val="2"/>
          <w:sz w:val="28"/>
          <w:szCs w:val="28"/>
          <w:lang w:val="en-US" w:eastAsia="zh-CN" w:bidi="ar-SA"/>
        </w:rPr>
      </w:pPr>
      <w:r>
        <w:rPr>
          <w:rFonts w:hint="eastAsia" w:ascii="宋体" w:hAnsi="宋体" w:cs="宋体"/>
          <w:spacing w:val="-11"/>
          <w:kern w:val="0"/>
          <w:sz w:val="24"/>
          <w:lang w:val="en-US" w:eastAsia="zh-CN" w:bidi="zh-CN"/>
        </w:rPr>
        <w:t>具有良好的商业信誉；具有履行合同所必需的设备和专业技术能力；有依法缴纳税收和社会保障资金的良好记录；无与本采购项目其他投标人存在单位负责人为同一人或存在直接控股、管理关系的情形；参加本次采购项目前三年内，在经营活动中没有重大违法记录；参加采购活动（投标截止日）前3 年内在经营活动中无列入失信被执行人且在有效期内的情形；无重大税收违法案件当事人名单且在有效期内的情形；无政府采购严重违法失信行为记录名单且在有效期内的情形。我公司及其现任法定代表人近 5 年没有行贿犯罪记录。如违反以上承诺及声明，本公司愿承担一切法律责</w:t>
      </w:r>
      <w:r>
        <w:rPr>
          <w:rFonts w:hint="eastAsia" w:ascii="仿宋" w:hAnsi="仿宋" w:eastAsia="仿宋" w:cs="仿宋"/>
          <w:b w:val="0"/>
          <w:bCs w:val="0"/>
          <w:color w:val="000000"/>
          <w:kern w:val="2"/>
          <w:sz w:val="28"/>
          <w:szCs w:val="28"/>
          <w:lang w:val="en-US" w:eastAsia="zh-CN" w:bidi="ar-SA"/>
        </w:rPr>
        <w:t>任。</w:t>
      </w:r>
    </w:p>
    <w:p>
      <w:pPr>
        <w:pStyle w:val="8"/>
        <w:spacing w:before="8"/>
        <w:rPr>
          <w:rFonts w:hint="eastAsia" w:ascii="仿宋" w:hAnsi="仿宋" w:eastAsia="仿宋" w:cs="仿宋"/>
          <w:b w:val="0"/>
          <w:bCs w:val="0"/>
          <w:color w:val="000000"/>
          <w:kern w:val="2"/>
          <w:sz w:val="28"/>
          <w:szCs w:val="28"/>
          <w:lang w:val="en-US" w:eastAsia="zh-CN" w:bidi="ar-SA"/>
        </w:rPr>
      </w:pPr>
    </w:p>
    <w:p>
      <w:pPr>
        <w:autoSpaceDE w:val="0"/>
        <w:autoSpaceDN w:val="0"/>
        <w:spacing w:before="0" w:after="0" w:line="355" w:lineRule="auto"/>
        <w:ind w:left="236" w:right="293" w:firstLine="0"/>
        <w:jc w:val="both"/>
        <w:rPr>
          <w:rFonts w:hint="eastAsia" w:ascii="宋体" w:hAnsi="宋体" w:cs="宋体"/>
          <w:b/>
          <w:spacing w:val="-4"/>
          <w:kern w:val="0"/>
          <w:sz w:val="21"/>
          <w:szCs w:val="22"/>
          <w:lang w:val="en-US" w:eastAsia="zh-CN" w:bidi="zh-CN"/>
        </w:rPr>
      </w:pPr>
      <w:r>
        <w:rPr>
          <w:rFonts w:hint="eastAsia" w:ascii="宋体" w:hAnsi="宋体" w:cs="宋体"/>
          <w:b/>
          <w:spacing w:val="-4"/>
          <w:kern w:val="0"/>
          <w:sz w:val="21"/>
          <w:szCs w:val="22"/>
          <w:lang w:val="en-US" w:eastAsia="zh-CN" w:bidi="zh-CN"/>
        </w:rPr>
        <w:t>注：1、供应商在参加政府采购活动前，被纳入法院、工商行政管理部门、税务部门、银行认定的失信名单且在有效期内，或者在前三年政府采购合同履约过程中及其他经营活动履约过程中未依法履约被有关部门处罚（处理）的，不能认定为具有良好的商业信誉。</w:t>
      </w:r>
    </w:p>
    <w:p>
      <w:pPr>
        <w:autoSpaceDE w:val="0"/>
        <w:autoSpaceDN w:val="0"/>
        <w:spacing w:before="0" w:after="0" w:line="355" w:lineRule="auto"/>
        <w:ind w:left="236" w:right="293" w:firstLine="0"/>
        <w:jc w:val="both"/>
        <w:rPr>
          <w:rFonts w:hint="eastAsia" w:ascii="宋体" w:hAnsi="宋体" w:cs="宋体"/>
          <w:b/>
          <w:spacing w:val="-4"/>
          <w:kern w:val="0"/>
          <w:sz w:val="21"/>
          <w:szCs w:val="22"/>
          <w:lang w:val="en-US" w:eastAsia="zh-CN" w:bidi="zh-CN"/>
        </w:rPr>
      </w:pPr>
      <w:r>
        <w:rPr>
          <w:rFonts w:hint="eastAsia" w:ascii="宋体" w:hAnsi="宋体" w:cs="宋体"/>
          <w:b/>
          <w:spacing w:val="-4"/>
          <w:kern w:val="0"/>
          <w:sz w:val="21"/>
          <w:szCs w:val="22"/>
          <w:lang w:val="en-US" w:eastAsia="zh-CN" w:bidi="zh-CN"/>
        </w:rPr>
        <w:t>2、供应商作出以上承诺即视为满足该条件，无需另行提供证明材料。</w:t>
      </w:r>
    </w:p>
    <w:p>
      <w:pPr>
        <w:autoSpaceDE w:val="0"/>
        <w:autoSpaceDN w:val="0"/>
        <w:spacing w:before="0" w:after="0" w:line="355" w:lineRule="auto"/>
        <w:ind w:left="236" w:right="293" w:firstLine="0"/>
        <w:jc w:val="both"/>
        <w:rPr>
          <w:rFonts w:hint="eastAsia" w:ascii="宋体" w:hAnsi="宋体" w:eastAsia="宋体" w:cs="宋体"/>
          <w:kern w:val="0"/>
          <w:sz w:val="24"/>
          <w:szCs w:val="24"/>
          <w:lang w:val="en-US" w:eastAsia="zh-CN" w:bidi="zh-CN"/>
        </w:rPr>
      </w:pPr>
    </w:p>
    <w:p>
      <w:pPr>
        <w:pStyle w:val="8"/>
        <w:tabs>
          <w:tab w:val="left" w:pos="5453"/>
        </w:tabs>
        <w:spacing w:before="133"/>
        <w:rPr>
          <w:rFonts w:hint="eastAsia" w:ascii="仿宋" w:hAnsi="仿宋" w:eastAsia="仿宋" w:cs="仿宋"/>
          <w:b w:val="0"/>
          <w:bCs w:val="0"/>
          <w:color w:val="000000"/>
          <w:kern w:val="2"/>
          <w:sz w:val="28"/>
          <w:szCs w:val="28"/>
          <w:lang w:val="en-US" w:eastAsia="zh-CN" w:bidi="ar-SA"/>
        </w:rPr>
      </w:pPr>
      <w:r>
        <w:rPr>
          <w:rFonts w:hint="eastAsia" w:ascii="宋体" w:hAnsi="宋体" w:eastAsia="宋体" w:cs="宋体"/>
          <w:kern w:val="0"/>
          <w:sz w:val="24"/>
          <w:szCs w:val="24"/>
          <w:lang w:val="en-US" w:eastAsia="zh-CN" w:bidi="zh-CN"/>
        </w:rPr>
        <w:t>承诺人名称</w:t>
      </w:r>
      <w:r>
        <w:rPr>
          <w:rFonts w:hint="eastAsia" w:ascii="宋体" w:hAnsi="宋体" w:cs="宋体"/>
          <w:kern w:val="0"/>
          <w:sz w:val="24"/>
          <w:szCs w:val="24"/>
          <w:lang w:val="en-US" w:eastAsia="zh-CN" w:bidi="zh-CN"/>
        </w:rPr>
        <w:t>（</w:t>
      </w:r>
      <w:r>
        <w:rPr>
          <w:rFonts w:hint="eastAsia" w:ascii="宋体" w:hAnsi="宋体" w:eastAsia="宋体" w:cs="宋体"/>
          <w:kern w:val="0"/>
          <w:sz w:val="24"/>
          <w:szCs w:val="24"/>
          <w:lang w:val="en-US" w:eastAsia="zh-CN" w:bidi="zh-CN"/>
        </w:rPr>
        <w:t>盖章</w:t>
      </w:r>
      <w:r>
        <w:rPr>
          <w:rFonts w:hint="eastAsia" w:ascii="宋体" w:hAnsi="宋体" w:cs="宋体"/>
          <w:kern w:val="0"/>
          <w:sz w:val="24"/>
          <w:szCs w:val="24"/>
          <w:lang w:val="en-US" w:eastAsia="zh-CN" w:bidi="zh-CN"/>
        </w:rPr>
        <w:t>）</w:t>
      </w:r>
      <w:r>
        <w:rPr>
          <w:rFonts w:hint="eastAsia" w:ascii="宋体" w:hAnsi="宋体" w:eastAsia="宋体" w:cs="宋体"/>
          <w:kern w:val="0"/>
          <w:sz w:val="24"/>
          <w:szCs w:val="24"/>
          <w:lang w:val="en-US" w:eastAsia="zh-CN" w:bidi="zh-CN"/>
        </w:rPr>
        <w:t xml:space="preserve">： </w:t>
      </w:r>
      <w:r>
        <w:rPr>
          <w:rFonts w:hint="eastAsia" w:ascii="仿宋" w:hAnsi="仿宋" w:eastAsia="仿宋" w:cs="仿宋"/>
          <w:b w:val="0"/>
          <w:bCs w:val="0"/>
          <w:color w:val="000000"/>
          <w:kern w:val="2"/>
          <w:sz w:val="28"/>
          <w:szCs w:val="28"/>
          <w:lang w:val="en-US" w:eastAsia="zh-CN" w:bidi="ar-SA"/>
        </w:rPr>
        <w:tab/>
      </w:r>
    </w:p>
    <w:p>
      <w:pPr>
        <w:pStyle w:val="8"/>
        <w:autoSpaceDE w:val="0"/>
        <w:autoSpaceDN w:val="0"/>
        <w:spacing w:before="96" w:after="0" w:line="312" w:lineRule="auto"/>
        <w:ind w:right="294"/>
        <w:jc w:val="both"/>
        <w:rPr>
          <w:rFonts w:hint="eastAsia" w:ascii="宋体" w:hAnsi="宋体" w:cs="宋体"/>
          <w:spacing w:val="-11"/>
          <w:kern w:val="0"/>
          <w:sz w:val="24"/>
          <w:lang w:val="en-US" w:eastAsia="zh-CN" w:bidi="zh-CN"/>
        </w:rPr>
      </w:pPr>
    </w:p>
    <w:p>
      <w:pPr>
        <w:pStyle w:val="8"/>
        <w:autoSpaceDE w:val="0"/>
        <w:autoSpaceDN w:val="0"/>
        <w:spacing w:before="96" w:after="0" w:line="312" w:lineRule="auto"/>
        <w:ind w:right="294"/>
        <w:jc w:val="left"/>
        <w:rPr>
          <w:rFonts w:hint="eastAsia" w:ascii="宋体" w:hAnsi="宋体" w:cs="宋体"/>
          <w:spacing w:val="-11"/>
          <w:kern w:val="0"/>
          <w:sz w:val="24"/>
          <w:lang w:val="en-US" w:eastAsia="zh-CN" w:bidi="zh-CN"/>
        </w:rPr>
      </w:pPr>
      <w:r>
        <w:rPr>
          <w:rFonts w:hint="eastAsia" w:ascii="宋体" w:hAnsi="宋体" w:cs="宋体"/>
          <w:spacing w:val="-11"/>
          <w:kern w:val="0"/>
          <w:sz w:val="24"/>
          <w:lang w:val="en-US" w:eastAsia="zh-CN" w:bidi="zh-CN"/>
        </w:rPr>
        <w:t xml:space="preserve">法定代表人（签字或盖章）或被授权人（签字）： </w:t>
      </w:r>
      <w:r>
        <w:rPr>
          <w:rFonts w:hint="eastAsia" w:ascii="宋体" w:hAnsi="宋体" w:cs="宋体"/>
          <w:spacing w:val="-11"/>
          <w:kern w:val="0"/>
          <w:sz w:val="24"/>
          <w:lang w:val="en-US" w:eastAsia="zh-CN" w:bidi="zh-CN"/>
        </w:rPr>
        <w:tab/>
      </w:r>
    </w:p>
    <w:p>
      <w:pPr>
        <w:pStyle w:val="8"/>
        <w:autoSpaceDE w:val="0"/>
        <w:autoSpaceDN w:val="0"/>
        <w:spacing w:before="96" w:after="0" w:line="312" w:lineRule="auto"/>
        <w:ind w:right="294"/>
        <w:jc w:val="left"/>
        <w:rPr>
          <w:rFonts w:hint="eastAsia" w:ascii="宋体" w:hAnsi="宋体" w:cs="宋体"/>
          <w:spacing w:val="-11"/>
          <w:kern w:val="0"/>
          <w:sz w:val="24"/>
          <w:lang w:val="en-US" w:eastAsia="zh-CN" w:bidi="zh-CN"/>
        </w:rPr>
        <w:sectPr>
          <w:headerReference r:id="rId3" w:type="default"/>
          <w:footerReference r:id="rId4" w:type="default"/>
          <w:pgSz w:w="16840" w:h="11910" w:orient="landscape"/>
          <w:pgMar w:top="1180" w:right="1580" w:bottom="1120" w:left="1180" w:header="0" w:footer="919" w:gutter="0"/>
          <w:cols w:space="720" w:num="1"/>
        </w:sectPr>
      </w:pPr>
      <w:r>
        <w:rPr>
          <w:rFonts w:hint="eastAsia" w:ascii="宋体" w:hAnsi="宋体" w:cs="宋体"/>
          <w:spacing w:val="-11"/>
          <w:kern w:val="0"/>
          <w:sz w:val="24"/>
          <w:lang w:val="en-US" w:eastAsia="zh-CN" w:bidi="zh-CN"/>
        </w:rPr>
        <w:t xml:space="preserve">日期：   </w:t>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 xml:space="preserve">年    </w:t>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 xml:space="preserve">月   </w:t>
      </w:r>
      <w:r>
        <w:rPr>
          <w:rFonts w:hint="eastAsia" w:ascii="宋体" w:hAnsi="宋体" w:cs="宋体"/>
          <w:spacing w:val="-11"/>
          <w:kern w:val="0"/>
          <w:sz w:val="24"/>
          <w:lang w:val="en-US" w:eastAsia="zh-CN" w:bidi="zh-CN"/>
        </w:rPr>
        <w:tab/>
      </w:r>
      <w:r>
        <w:rPr>
          <w:rFonts w:hint="eastAsia" w:ascii="宋体" w:hAnsi="宋体" w:cs="宋体"/>
          <w:spacing w:val="-11"/>
          <w:kern w:val="0"/>
          <w:sz w:val="24"/>
          <w:lang w:val="en-US" w:eastAsia="zh-CN" w:bidi="zh-CN"/>
        </w:rPr>
        <w:t>日</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b w:val="0"/>
          <w:bCs w:val="0"/>
          <w:color w:val="000000"/>
          <w:sz w:val="32"/>
          <w:szCs w:val="32"/>
          <w:lang w:val="en-US" w:eastAsia="zh-CN"/>
        </w:rPr>
      </w:pPr>
    </w:p>
    <w:p>
      <w:pPr>
        <w:ind w:firstLine="460" w:firstLineChars="200"/>
        <w:rPr>
          <w:rFonts w:hint="eastAsia" w:ascii="宋体" w:hAnsi="宋体" w:eastAsia="宋体" w:cs="宋体"/>
          <w:spacing w:val="-5"/>
          <w:kern w:val="0"/>
          <w:sz w:val="24"/>
          <w:szCs w:val="24"/>
          <w:lang w:val="en-US" w:eastAsia="zh-CN" w:bidi="zh-CN"/>
        </w:rPr>
      </w:pPr>
    </w:p>
    <w:p>
      <w:pPr>
        <w:ind w:firstLine="460" w:firstLineChars="200"/>
        <w:rPr>
          <w:rFonts w:hint="eastAsia" w:ascii="宋体" w:hAnsi="宋体" w:eastAsia="宋体" w:cs="宋体"/>
          <w:spacing w:val="-5"/>
          <w:kern w:val="0"/>
          <w:sz w:val="24"/>
          <w:szCs w:val="24"/>
          <w:lang w:val="en-US" w:eastAsia="zh-CN" w:bidi="zh-CN"/>
        </w:rPr>
      </w:pPr>
      <w:r>
        <w:rPr>
          <w:rFonts w:hint="eastAsia" w:ascii="宋体" w:hAnsi="宋体" w:eastAsia="宋体" w:cs="宋体"/>
          <w:spacing w:val="-5"/>
          <w:kern w:val="0"/>
          <w:sz w:val="24"/>
          <w:szCs w:val="24"/>
          <w:lang w:val="en-US" w:eastAsia="zh-CN" w:bidi="zh-CN"/>
        </w:rPr>
        <w:t>附件2：报价函</w:t>
      </w:r>
    </w:p>
    <w:p>
      <w:pPr>
        <w:rPr>
          <w:rFonts w:hint="eastAsia"/>
          <w:lang w:val="en-US" w:eastAsia="zh-CN"/>
        </w:rPr>
      </w:pPr>
    </w:p>
    <w:tbl>
      <w:tblPr>
        <w:tblStyle w:val="15"/>
        <w:tblW w:w="83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8"/>
        <w:gridCol w:w="3586"/>
        <w:gridCol w:w="1568"/>
        <w:gridCol w:w="23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3" w:hRule="atLeast"/>
        </w:trPr>
        <w:tc>
          <w:tcPr>
            <w:tcW w:w="8334"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报   价   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6002"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浙江神仙居旅游集团有限公司：</w:t>
            </w:r>
          </w:p>
        </w:tc>
        <w:tc>
          <w:tcPr>
            <w:tcW w:w="233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334"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4"/>
                <w:szCs w:val="24"/>
                <w:u w:val="none"/>
                <w:lang w:val="en-US" w:eastAsia="zh-CN" w:bidi="ar"/>
              </w:rPr>
              <w:t>在认真阅读采购询价采购公告后，其报价如下：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2" w:hRule="atLeast"/>
        </w:trPr>
        <w:tc>
          <w:tcPr>
            <w:tcW w:w="8334" w:type="dxa"/>
            <w:gridSpan w:val="4"/>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参照采购货物</w:t>
            </w:r>
            <w:r>
              <w:rPr>
                <w:rFonts w:hint="eastAsia" w:ascii="宋体" w:hAnsi="宋体" w:cs="宋体"/>
                <w:i w:val="0"/>
                <w:iCs w:val="0"/>
                <w:color w:val="000000"/>
                <w:kern w:val="0"/>
                <w:sz w:val="24"/>
                <w:szCs w:val="24"/>
                <w:u w:val="none"/>
                <w:lang w:val="en-US" w:eastAsia="zh-CN" w:bidi="ar"/>
              </w:rPr>
              <w:t>明细</w:t>
            </w:r>
            <w:r>
              <w:rPr>
                <w:rFonts w:hint="eastAsia" w:ascii="宋体" w:hAnsi="宋体" w:eastAsia="宋体" w:cs="宋体"/>
                <w:i w:val="0"/>
                <w:iCs w:val="0"/>
                <w:color w:val="000000"/>
                <w:kern w:val="0"/>
                <w:sz w:val="24"/>
                <w:szCs w:val="24"/>
                <w:u w:val="none"/>
                <w:lang w:val="en-US" w:eastAsia="zh-CN" w:bidi="ar"/>
              </w:rPr>
              <w:t>清单表，供应商自行组织</w:t>
            </w:r>
            <w:r>
              <w:rPr>
                <w:rFonts w:hint="eastAsia" w:ascii="宋体" w:hAnsi="宋体" w:cs="宋体"/>
                <w:i w:val="0"/>
                <w:iCs w:val="0"/>
                <w:color w:val="000000"/>
                <w:kern w:val="0"/>
                <w:sz w:val="24"/>
                <w:szCs w:val="24"/>
                <w:u w:val="none"/>
                <w:lang w:val="en-US" w:eastAsia="zh-CN" w:bidi="ar"/>
              </w:rPr>
              <w:t>编辑并打印）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声明：我方在报价前，已认真阅读项目《询价采购公告》，理解并完全响应文件中所有实质性要求。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8334" w:type="dxa"/>
            <w:gridSpan w:val="4"/>
            <w:tcBorders>
              <w:top w:val="nil"/>
              <w:left w:val="nil"/>
              <w:bottom w:val="nil"/>
              <w:right w:val="nil"/>
            </w:tcBorders>
            <w:shd w:val="clear" w:color="auto" w:fill="auto"/>
            <w:noWrap/>
            <w:vAlign w:val="top"/>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4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58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56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3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8334" w:type="dxa"/>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报价公司：      （盖章）        授权委托人：（签字）           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4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58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56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3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
      <w:pPr>
        <w:pStyle w:val="4"/>
        <w:numPr>
          <w:ilvl w:val="0"/>
          <w:numId w:val="0"/>
        </w:numPr>
        <w:tabs>
          <w:tab w:val="left" w:pos="1286"/>
        </w:tabs>
        <w:spacing w:before="39"/>
        <w:ind w:right="58" w:rightChars="0"/>
        <w:jc w:val="both"/>
        <w:rPr>
          <w:rFonts w:hint="default" w:ascii="仿宋" w:hAnsi="仿宋" w:eastAsia="仿宋" w:cs="仿宋"/>
          <w:b w:val="0"/>
          <w:bCs w:val="0"/>
          <w:color w:val="000000"/>
          <w:kern w:val="2"/>
          <w:sz w:val="24"/>
          <w:szCs w:val="24"/>
          <w:lang w:val="en-US" w:eastAsia="zh-CN" w:bidi="ar-SA"/>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67005" cy="14160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67005" cy="141605"/>
                      </a:xfrm>
                      <a:prstGeom prst="rect">
                        <a:avLst/>
                      </a:prstGeom>
                      <a:noFill/>
                      <a:ln>
                        <a:noFill/>
                      </a:ln>
                      <a:effectLst/>
                    </wps:spPr>
                    <wps:txbx>
                      <w:txbxContent>
                        <w:p>
                          <w:pPr>
                            <w:spacing w:before="0" w:line="222"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1.15pt;width:13.15pt;mso-position-horizontal:center;mso-position-horizontal-relative:margin;z-index:251659264;mso-width-relative:page;mso-height-relative:page;" filled="f" stroked="f" coordsize="21600,21600" o:gfxdata="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PT2nL0wAAAAMBAAAPAAAAAAAAAAEAIAAAACIAAABkcnMvZG93bnJldi54bWxQSwECFAAU&#10;AAAACACHTuJAfaS1ub0BAACBAwAADgAAAAAAAAABACAAAAAiAQAAZHJzL2Uyb0RvYy54bWxQSwUG&#10;AAAAAAYABgBZAQAAUQUAAAAA&#10;">
              <v:fill on="f" focussize="0,0"/>
              <v:stroke on="f"/>
              <v:imagedata o:title=""/>
              <o:lock v:ext="edit" aspectratio="f"/>
              <v:textbox inset="0mm,0mm,0mm,0mm">
                <w:txbxContent>
                  <w:p>
                    <w:pPr>
                      <w:spacing w:before="0" w:line="222"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6E468F"/>
    <w:multiLevelType w:val="singleLevel"/>
    <w:tmpl w:val="556E468F"/>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C1510"/>
    <w:rsid w:val="00D837F3"/>
    <w:rsid w:val="01172A03"/>
    <w:rsid w:val="01A83401"/>
    <w:rsid w:val="02627157"/>
    <w:rsid w:val="033E6494"/>
    <w:rsid w:val="03CC5F0E"/>
    <w:rsid w:val="03F2117F"/>
    <w:rsid w:val="0403412C"/>
    <w:rsid w:val="04AE4A43"/>
    <w:rsid w:val="04BC65E6"/>
    <w:rsid w:val="056008D9"/>
    <w:rsid w:val="0604347C"/>
    <w:rsid w:val="09694018"/>
    <w:rsid w:val="0A873AEE"/>
    <w:rsid w:val="0ADA51CD"/>
    <w:rsid w:val="0B03452A"/>
    <w:rsid w:val="0BA947A7"/>
    <w:rsid w:val="0CB101B0"/>
    <w:rsid w:val="0D2C6083"/>
    <w:rsid w:val="105C36B9"/>
    <w:rsid w:val="106B45BE"/>
    <w:rsid w:val="134612AA"/>
    <w:rsid w:val="135D4368"/>
    <w:rsid w:val="14121C63"/>
    <w:rsid w:val="16722396"/>
    <w:rsid w:val="171E7FAF"/>
    <w:rsid w:val="17FC603C"/>
    <w:rsid w:val="18A84B5D"/>
    <w:rsid w:val="19B5081A"/>
    <w:rsid w:val="19FC7E9A"/>
    <w:rsid w:val="1ADE6F76"/>
    <w:rsid w:val="1B560992"/>
    <w:rsid w:val="1B562D46"/>
    <w:rsid w:val="1CEA0C47"/>
    <w:rsid w:val="1D017313"/>
    <w:rsid w:val="1EA72C55"/>
    <w:rsid w:val="1EC75611"/>
    <w:rsid w:val="1EC864DF"/>
    <w:rsid w:val="1F136CFC"/>
    <w:rsid w:val="201E74B3"/>
    <w:rsid w:val="21987E11"/>
    <w:rsid w:val="22017C82"/>
    <w:rsid w:val="22084352"/>
    <w:rsid w:val="223F0877"/>
    <w:rsid w:val="22F028ED"/>
    <w:rsid w:val="24B4674B"/>
    <w:rsid w:val="27DF64F1"/>
    <w:rsid w:val="284F49FA"/>
    <w:rsid w:val="28A67F69"/>
    <w:rsid w:val="2C537ED0"/>
    <w:rsid w:val="2CFB467E"/>
    <w:rsid w:val="2DA428D7"/>
    <w:rsid w:val="2E1B1816"/>
    <w:rsid w:val="2E2C59BE"/>
    <w:rsid w:val="30180B0C"/>
    <w:rsid w:val="31E1527F"/>
    <w:rsid w:val="32AB0CB6"/>
    <w:rsid w:val="333C68EE"/>
    <w:rsid w:val="33E24F51"/>
    <w:rsid w:val="348B254A"/>
    <w:rsid w:val="356E5F10"/>
    <w:rsid w:val="36121410"/>
    <w:rsid w:val="36BD19ED"/>
    <w:rsid w:val="38E76B84"/>
    <w:rsid w:val="39130A2A"/>
    <w:rsid w:val="392D45D1"/>
    <w:rsid w:val="398A2650"/>
    <w:rsid w:val="3B542100"/>
    <w:rsid w:val="3D547A60"/>
    <w:rsid w:val="3E9D087E"/>
    <w:rsid w:val="3EA142AA"/>
    <w:rsid w:val="409241E8"/>
    <w:rsid w:val="40CD6944"/>
    <w:rsid w:val="40FE46A8"/>
    <w:rsid w:val="430245CC"/>
    <w:rsid w:val="430944CB"/>
    <w:rsid w:val="43816006"/>
    <w:rsid w:val="45C01824"/>
    <w:rsid w:val="45E65E08"/>
    <w:rsid w:val="45F30E47"/>
    <w:rsid w:val="471D2382"/>
    <w:rsid w:val="47525B10"/>
    <w:rsid w:val="47C84518"/>
    <w:rsid w:val="486F2D7D"/>
    <w:rsid w:val="494D1DA6"/>
    <w:rsid w:val="4BD84517"/>
    <w:rsid w:val="4CF44F18"/>
    <w:rsid w:val="4E4E7F8A"/>
    <w:rsid w:val="4E7C3473"/>
    <w:rsid w:val="4EED7A97"/>
    <w:rsid w:val="511309F2"/>
    <w:rsid w:val="5115533A"/>
    <w:rsid w:val="53822F07"/>
    <w:rsid w:val="54CE24A4"/>
    <w:rsid w:val="584C2CA9"/>
    <w:rsid w:val="590649AC"/>
    <w:rsid w:val="59442A7C"/>
    <w:rsid w:val="599746FC"/>
    <w:rsid w:val="5AEC0684"/>
    <w:rsid w:val="5CE172C2"/>
    <w:rsid w:val="5E893645"/>
    <w:rsid w:val="5EA7273D"/>
    <w:rsid w:val="5F0722E5"/>
    <w:rsid w:val="61E17E42"/>
    <w:rsid w:val="624D0546"/>
    <w:rsid w:val="69382960"/>
    <w:rsid w:val="6A140BE4"/>
    <w:rsid w:val="6A1F142A"/>
    <w:rsid w:val="6D486EEA"/>
    <w:rsid w:val="6DDC7812"/>
    <w:rsid w:val="6E48646B"/>
    <w:rsid w:val="6FBD702D"/>
    <w:rsid w:val="6FE861B6"/>
    <w:rsid w:val="70672E6B"/>
    <w:rsid w:val="70A4007D"/>
    <w:rsid w:val="715E5B7B"/>
    <w:rsid w:val="71634B83"/>
    <w:rsid w:val="719C7770"/>
    <w:rsid w:val="71FE3A2C"/>
    <w:rsid w:val="72E33A53"/>
    <w:rsid w:val="73153D40"/>
    <w:rsid w:val="73372087"/>
    <w:rsid w:val="73B5785D"/>
    <w:rsid w:val="73C03C7E"/>
    <w:rsid w:val="73C66DBA"/>
    <w:rsid w:val="73DE5E35"/>
    <w:rsid w:val="742C1194"/>
    <w:rsid w:val="762E6985"/>
    <w:rsid w:val="771F2A69"/>
    <w:rsid w:val="786D5D04"/>
    <w:rsid w:val="789D27E0"/>
    <w:rsid w:val="7A6D4315"/>
    <w:rsid w:val="7B340AAD"/>
    <w:rsid w:val="7B8D3CFF"/>
    <w:rsid w:val="7C772CD5"/>
    <w:rsid w:val="7C8C0F1D"/>
    <w:rsid w:val="7C8E140F"/>
    <w:rsid w:val="7CE7227B"/>
    <w:rsid w:val="7DA84046"/>
    <w:rsid w:val="7E1A2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1"/>
    <w:pPr>
      <w:outlineLvl w:val="1"/>
    </w:pPr>
    <w:rPr>
      <w:rFonts w:ascii="宋体" w:hAnsi="宋体" w:eastAsia="宋体" w:cs="宋体"/>
      <w:b/>
      <w:bCs/>
      <w:sz w:val="36"/>
      <w:szCs w:val="36"/>
      <w:lang w:val="zh-CN" w:eastAsia="zh-CN" w:bidi="zh-CN"/>
    </w:rPr>
  </w:style>
  <w:style w:type="paragraph" w:styleId="4">
    <w:name w:val="heading 2"/>
    <w:basedOn w:val="1"/>
    <w:next w:val="1"/>
    <w:qFormat/>
    <w:uiPriority w:val="1"/>
    <w:pPr>
      <w:spacing w:before="79"/>
      <w:ind w:right="58"/>
      <w:jc w:val="center"/>
      <w:outlineLvl w:val="2"/>
    </w:pPr>
    <w:rPr>
      <w:rFonts w:ascii="宋体" w:hAnsi="宋体" w:eastAsia="宋体" w:cs="宋体"/>
      <w:b/>
      <w:bCs/>
      <w:sz w:val="32"/>
      <w:szCs w:val="32"/>
      <w:lang w:val="zh-CN" w:eastAsia="zh-CN" w:bidi="zh-CN"/>
    </w:rPr>
  </w:style>
  <w:style w:type="paragraph" w:styleId="5">
    <w:name w:val="heading 4"/>
    <w:basedOn w:val="1"/>
    <w:next w:val="1"/>
    <w:qFormat/>
    <w:uiPriority w:val="1"/>
    <w:pPr>
      <w:ind w:left="236"/>
      <w:outlineLvl w:val="4"/>
    </w:pPr>
    <w:rPr>
      <w:rFonts w:ascii="宋体" w:hAnsi="宋体" w:eastAsia="宋体" w:cs="宋体"/>
      <w:b/>
      <w:bCs/>
      <w:sz w:val="28"/>
      <w:szCs w:val="28"/>
      <w:lang w:val="zh-CN" w:eastAsia="zh-CN" w:bidi="zh-CN"/>
    </w:rPr>
  </w:style>
  <w:style w:type="paragraph" w:styleId="6">
    <w:name w:val="heading 5"/>
    <w:basedOn w:val="1"/>
    <w:next w:val="1"/>
    <w:qFormat/>
    <w:uiPriority w:val="1"/>
    <w:pPr>
      <w:ind w:left="716"/>
      <w:outlineLvl w:val="5"/>
    </w:pPr>
    <w:rPr>
      <w:rFonts w:ascii="宋体" w:hAnsi="宋体" w:eastAsia="宋体" w:cs="宋体"/>
      <w:b/>
      <w:bCs/>
      <w:sz w:val="24"/>
      <w:szCs w:val="24"/>
      <w:lang w:val="zh-CN" w:eastAsia="zh-CN" w:bidi="zh-CN"/>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7">
    <w:name w:val="table of authorities"/>
    <w:basedOn w:val="1"/>
    <w:next w:val="1"/>
    <w:unhideWhenUsed/>
    <w:qFormat/>
    <w:uiPriority w:val="99"/>
    <w:pPr>
      <w:ind w:left="420" w:leftChars="200"/>
    </w:pPr>
  </w:style>
  <w:style w:type="paragraph" w:styleId="8">
    <w:name w:val="Body Text"/>
    <w:basedOn w:val="1"/>
    <w:next w:val="9"/>
    <w:qFormat/>
    <w:uiPriority w:val="0"/>
    <w:pPr>
      <w:spacing w:after="120"/>
    </w:pPr>
  </w:style>
  <w:style w:type="paragraph" w:styleId="9">
    <w:name w:val="Body Text First Indent"/>
    <w:basedOn w:val="8"/>
    <w:next w:val="1"/>
    <w:qFormat/>
    <w:uiPriority w:val="0"/>
    <w:pPr>
      <w:spacing w:line="360" w:lineRule="auto"/>
      <w:ind w:firstLine="200" w:firstLineChars="200"/>
      <w:jc w:val="left"/>
    </w:pPr>
  </w:style>
  <w:style w:type="paragraph" w:styleId="10">
    <w:name w:val="Plain Text"/>
    <w:basedOn w:val="1"/>
    <w:qFormat/>
    <w:uiPriority w:val="99"/>
    <w:rPr>
      <w:rFonts w:ascii="宋体" w:hAnsi="Courier New"/>
      <w:szCs w:val="20"/>
    </w:rPr>
  </w:style>
  <w:style w:type="paragraph" w:styleId="11">
    <w:name w:val="Body Text Indent 2"/>
    <w:basedOn w:val="1"/>
    <w:next w:val="12"/>
    <w:qFormat/>
    <w:uiPriority w:val="0"/>
    <w:pPr>
      <w:spacing w:after="120" w:line="480" w:lineRule="auto"/>
      <w:ind w:left="420" w:leftChars="200"/>
    </w:pPr>
  </w:style>
  <w:style w:type="paragraph" w:customStyle="1" w:styleId="12">
    <w:name w:val="目录 22"/>
    <w:next w:val="1"/>
    <w:qFormat/>
    <w:uiPriority w:val="0"/>
    <w:pPr>
      <w:wordWrap w:val="0"/>
      <w:jc w:val="both"/>
    </w:pPr>
    <w:rPr>
      <w:rFonts w:ascii="宋体" w:hAnsi="宋体" w:eastAsia="宋体" w:cs="宋体"/>
      <w:sz w:val="21"/>
      <w:lang w:val="en-US" w:eastAsia="zh-CN" w:bidi="ar-SA"/>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List Paragraph"/>
    <w:basedOn w:val="1"/>
    <w:qFormat/>
    <w:uiPriority w:val="1"/>
    <w:pPr>
      <w:ind w:left="236" w:firstLine="480"/>
    </w:pPr>
    <w:rPr>
      <w:rFonts w:ascii="宋体" w:hAnsi="宋体" w:eastAsia="宋体" w:cs="宋体"/>
      <w:lang w:val="zh-CN" w:eastAsia="zh-CN" w:bidi="zh-CN"/>
    </w:rPr>
  </w:style>
  <w:style w:type="paragraph" w:customStyle="1" w:styleId="18">
    <w:name w:val="Table Paragraph"/>
    <w:basedOn w:val="1"/>
    <w:qFormat/>
    <w:uiPriority w:val="1"/>
    <w:rPr>
      <w:rFonts w:ascii="宋体" w:hAnsi="宋体" w:eastAsia="宋体" w:cs="宋体"/>
      <w:lang w:val="zh-CN" w:eastAsia="zh-CN" w:bidi="zh-CN"/>
    </w:rPr>
  </w:style>
  <w:style w:type="character" w:customStyle="1" w:styleId="19">
    <w:name w:val="font41"/>
    <w:basedOn w:val="16"/>
    <w:qFormat/>
    <w:uiPriority w:val="0"/>
    <w:rPr>
      <w:rFonts w:hint="eastAsia" w:ascii="宋体" w:hAnsi="宋体" w:eastAsia="宋体" w:cs="宋体"/>
      <w:color w:val="000000"/>
      <w:sz w:val="20"/>
      <w:szCs w:val="20"/>
      <w:u w:val="single"/>
    </w:rPr>
  </w:style>
  <w:style w:type="character" w:customStyle="1" w:styleId="20">
    <w:name w:val="font31"/>
    <w:basedOn w:val="1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行者沈</cp:lastModifiedBy>
  <dcterms:modified xsi:type="dcterms:W3CDTF">2022-12-19T07:30:37Z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29A06DB8341C4BA9BFBF20A1032772E7</vt:lpwstr>
  </property>
</Properties>
</file>