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27D77">
      <w:pPr>
        <w:spacing w:before="120" w:after="120" w:line="288" w:lineRule="auto"/>
        <w:ind w:left="0"/>
        <w:jc w:val="center"/>
        <w:rPr>
          <w:rFonts w:ascii="Arial" w:hAnsi="Arial" w:eastAsia="等线" w:cs="Arial"/>
          <w:sz w:val="40"/>
          <w:szCs w:val="40"/>
        </w:rPr>
      </w:pPr>
      <w:r>
        <w:rPr>
          <w:rFonts w:hint="eastAsia" w:ascii="Arial" w:hAnsi="Arial" w:eastAsia="等线" w:cs="Arial"/>
          <w:sz w:val="40"/>
          <w:szCs w:val="40"/>
        </w:rPr>
        <w:t>神仙居景区摄影软件服务采购承诺函</w:t>
      </w:r>
    </w:p>
    <w:p w14:paraId="38A6AE2A">
      <w:pPr>
        <w:spacing w:before="120" w:after="120" w:line="288" w:lineRule="auto"/>
        <w:ind w:left="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致：</w:t>
      </w:r>
      <w:r>
        <w:rPr>
          <w:rFonts w:hint="eastAsia" w:ascii="Arial" w:hAnsi="Arial" w:eastAsia="等线" w:cs="Arial"/>
          <w:sz w:val="22"/>
          <w:lang w:val="en-US" w:eastAsia="zh-CN"/>
        </w:rPr>
        <w:t>浙江神仙居商业发展有限公司</w:t>
      </w:r>
    </w:p>
    <w:p w14:paraId="4224A05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为保障神仙居景区摄影数字化服务高质量落地，我方作为本项目软件服务供应商，就本次摄影软件服务功能、数据能力及运营保障郑重承诺如下：</w:t>
      </w:r>
    </w:p>
    <w:p w14:paraId="2FCBBEB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一、</w:t>
      </w:r>
      <w:r>
        <w:rPr>
          <w:rFonts w:ascii="Arial" w:hAnsi="Arial" w:eastAsia="等线" w:cs="Arial"/>
          <w:b/>
          <w:sz w:val="22"/>
        </w:rPr>
        <w:t>全流程闭环功能能力承诺</w:t>
      </w:r>
      <w:bookmarkStart w:id="0" w:name="_GoBack"/>
      <w:bookmarkEnd w:id="0"/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我方软件具备完整景区摄影业务数字化能力，支持</w:t>
      </w:r>
      <w:r>
        <w:rPr>
          <w:rFonts w:ascii="Arial" w:hAnsi="Arial" w:eastAsia="等线" w:cs="Arial"/>
          <w:b/>
          <w:sz w:val="22"/>
        </w:rPr>
        <w:t>自动传图、AI 挑图选图、AI 修图、AI 特效、自动人脸识别、扫码付费交付、打印设备接入</w:t>
      </w:r>
      <w:r>
        <w:rPr>
          <w:rFonts w:ascii="Arial" w:hAnsi="Arial" w:eastAsia="等线" w:cs="Arial"/>
          <w:sz w:val="22"/>
        </w:rPr>
        <w:t>等全链条功能，可实现拍摄、智能处理、自助购付、成品输出的业务闭环，满足景区常态化运营需求。</w:t>
      </w:r>
    </w:p>
    <w:p w14:paraId="0715F62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二、</w:t>
      </w:r>
      <w:r>
        <w:rPr>
          <w:rFonts w:ascii="Arial" w:hAnsi="Arial" w:eastAsia="等线" w:cs="Arial"/>
          <w:b/>
          <w:sz w:val="22"/>
        </w:rPr>
        <w:t>多维度经营分析能力承诺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软件搭载专业 BI 数据看板系统，可实时统计、展示</w:t>
      </w:r>
      <w:r>
        <w:rPr>
          <w:rFonts w:ascii="Arial" w:hAnsi="Arial" w:eastAsia="等线" w:cs="Arial"/>
          <w:b/>
          <w:sz w:val="22"/>
        </w:rPr>
        <w:t>点位、摄影师、经营时段、客单价、转化率</w:t>
      </w:r>
      <w:r>
        <w:rPr>
          <w:rFonts w:ascii="Arial" w:hAnsi="Arial" w:eastAsia="等线" w:cs="Arial"/>
          <w:sz w:val="22"/>
        </w:rPr>
        <w:t>等核心经营数据，支持多维度分析、数据查询与导出，为景区经营决策、业态管控、业绩复盘提供精准数据支撑。</w:t>
      </w:r>
    </w:p>
    <w:p w14:paraId="4D04E68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三、</w:t>
      </w:r>
      <w:r>
        <w:rPr>
          <w:rFonts w:ascii="Arial" w:hAnsi="Arial" w:eastAsia="等线" w:cs="Arial"/>
          <w:b/>
          <w:sz w:val="22"/>
        </w:rPr>
        <w:t>定制化运营与迭代能力承诺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软件支持</w:t>
      </w:r>
      <w:r>
        <w:rPr>
          <w:rFonts w:ascii="Arial" w:hAnsi="Arial" w:eastAsia="等线" w:cs="Arial"/>
          <w:b/>
          <w:sz w:val="22"/>
        </w:rPr>
        <w:t>景区品牌定制、画面效果定制、营销工具配置</w:t>
      </w:r>
      <w:r>
        <w:rPr>
          <w:rFonts w:ascii="Arial" w:hAnsi="Arial" w:eastAsia="等线" w:cs="Arial"/>
          <w:sz w:val="22"/>
        </w:rPr>
        <w:t>，可适配景区品牌形象及各类营销活动落地。我方将根据景区业务发展需要，持续开展软件功能迭代、系统优化、体验升级，保障系统长期稳定、适配业务发展。</w:t>
      </w:r>
    </w:p>
    <w:p w14:paraId="7464E83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四、</w:t>
      </w:r>
      <w:r>
        <w:rPr>
          <w:rFonts w:ascii="Arial" w:hAnsi="Arial" w:eastAsia="等线" w:cs="Arial"/>
          <w:b/>
          <w:sz w:val="22"/>
        </w:rPr>
        <w:t>履约兜底承诺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若我方提供的软件功能、系统性能、服务能力未达到上述标准，无法满足景区实际运营要求，且限期整改仍不达标的，</w:t>
      </w:r>
      <w:r>
        <w:rPr>
          <w:rFonts w:ascii="Arial" w:hAnsi="Arial" w:eastAsia="等线" w:cs="Arial"/>
          <w:b/>
          <w:sz w:val="22"/>
        </w:rPr>
        <w:t>贵司有权单方面终止合同，由此产生的全部损失及责任由我方自行承担</w:t>
      </w:r>
      <w:r>
        <w:rPr>
          <w:rFonts w:ascii="Arial" w:hAnsi="Arial" w:eastAsia="等线" w:cs="Arial"/>
          <w:sz w:val="22"/>
        </w:rPr>
        <w:t>。</w:t>
      </w:r>
    </w:p>
    <w:p w14:paraId="6D66642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本承诺函真实有效，具有合同同等法律效力。</w:t>
      </w:r>
    </w:p>
    <w:p w14:paraId="4A468C27">
      <w:pPr>
        <w:spacing w:before="120" w:after="120" w:line="288" w:lineRule="auto"/>
        <w:ind w:left="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承诺单位（盖章）：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授权代表人（签字）：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日期：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年     月     日</w:t>
      </w:r>
    </w:p>
    <w:p w14:paraId="55C75415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74B2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548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1D0DEF"/>
    <w:rsid w:val="24C745BD"/>
    <w:rsid w:val="43346E69"/>
    <w:rsid w:val="47F352DF"/>
    <w:rsid w:val="70577FA3"/>
    <w:rsid w:val="72691D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589</Words>
  <Characters>621</Characters>
  <TotalTime>2</TotalTime>
  <ScaleCrop>false</ScaleCrop>
  <LinksUpToDate>false</LinksUpToDate>
  <CharactersWithSpaces>628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2026-08-17T06:52:00Z</dcterms:created>
  <dc:creator>Apache POI</dc:creator>
  <cp:lastModifiedBy>哦</cp:lastModifiedBy>
  <dcterms:modified xsi:type="dcterms:W3CDTF">2026-08-17T06:56:44Z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{"Label":"1","ContentProducer":"001191110102MACQD9K64010000","ProduceID":"7674889739149921243","ReservedCode1":"","ContentPropagator":"","PropagateID":"","ReservedCode2":""}</vt:lpwstr>
  </property>
  <property fmtid="{D5CDD505-2E9C-101B-9397-08002B2CF9AE}" pid="3" name="KSOTemplateDocerSaveRecord">
    <vt:lpwstr>eyJoZGlkIjoiNWFjOWM3YjVlMTdiNDJhZTRiNGI2NmVlZDY5MjdiMzAiLCJ1c2VySWQiOiIyNDg0ODU5OTQifQ==</vt:lpwstr>
  </property>
  <property fmtid="{D5CDD505-2E9C-101B-9397-08002B2CF9AE}" pid="4" name="KSOProductBuildVer">
    <vt:lpwstr>2052-12.1.0.25225</vt:lpwstr>
  </property>
  <property fmtid="{D5CDD505-2E9C-101B-9397-08002B2CF9AE}" pid="5" name="ICV">
    <vt:lpwstr>FB0C2EEE4C8B490692F0FF6398AD2A87_13</vt:lpwstr>
  </property>
</Properties>
</file>